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67D28C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b w:val="1"/>
          <w:color w:val="4472C4"/>
          <w:sz w:val="28"/>
        </w:rPr>
      </w:pPr>
      <w:r>
        <w:rPr>
          <w:b w:val="1"/>
          <w:color w:val="4472C4"/>
          <w:sz w:val="28"/>
        </w:rPr>
        <w:t>СОСТАВ ОБНОВЛЕНИЙ РИС ЗАКУПКИ ПК ОТ 03.04.2020 г.</w:t>
      </w:r>
    </w:p>
    <w:p>
      <w:pPr>
        <w:jc w:val="center"/>
        <w:rPr>
          <w:b w:val="1"/>
          <w:color w:val="4472C4"/>
          <w:sz w:val="28"/>
        </w:rPr>
      </w:pPr>
    </w:p>
    <w:p>
      <w:pPr>
        <w:pStyle w:val="P2"/>
        <w:spacing w:lineRule="auto" w:line="360" w:beforeAutospacing="0" w:afterAutospacing="0"/>
        <w:contextualSpacing w:val="0"/>
        <w:jc w:val="center"/>
        <w:rPr>
          <w:b w:val="1"/>
          <w:sz w:val="24"/>
        </w:rPr>
      </w:pPr>
      <w:r>
        <w:rPr>
          <w:b w:val="1"/>
          <w:sz w:val="24"/>
        </w:rPr>
        <w:t>Подсистема «Планирование»</w:t>
      </w:r>
    </w:p>
    <w:p>
      <w:pPr>
        <w:pStyle w:val="P2"/>
        <w:numPr>
          <w:ilvl w:val="0"/>
          <w:numId w:val="2"/>
        </w:numPr>
        <w:spacing w:lineRule="auto" w:line="360" w:beforeAutospacing="0" w:afterAutospacing="0"/>
        <w:contextualSpacing w:val="0"/>
        <w:jc w:val="both"/>
        <w:rPr>
          <w:sz w:val="24"/>
        </w:rPr>
      </w:pPr>
      <w:r>
        <w:rPr>
          <w:sz w:val="24"/>
        </w:rPr>
        <w:t xml:space="preserve">Для закупок лекарственных препаратов реализована возможность указания цены за единицу с 5 знаками после запятой. </w:t>
      </w:r>
    </w:p>
    <w:p>
      <w:pPr>
        <w:pStyle w:val="P2"/>
        <w:spacing w:lineRule="auto" w:line="360" w:beforeAutospacing="0" w:afterAutospacing="0"/>
        <w:contextualSpacing w:val="0"/>
        <w:jc w:val="both"/>
        <w:rPr>
          <w:i w:val="1"/>
          <w:sz w:val="24"/>
        </w:rPr>
      </w:pPr>
      <w:r>
        <w:rPr>
          <w:i w:val="1"/>
          <w:sz w:val="24"/>
        </w:rPr>
        <w:t xml:space="preserve">Более подробно изменения описаны в п. 5.2.2.2.6.4 инструкции по подсистеме «Планирование» от 03.04.2020 г. </w:t>
      </w:r>
    </w:p>
    <w:p>
      <w:pPr>
        <w:pStyle w:val="P2"/>
        <w:numPr>
          <w:ilvl w:val="0"/>
          <w:numId w:val="2"/>
        </w:numPr>
        <w:spacing w:lineRule="auto" w:line="360" w:beforeAutospacing="0" w:afterAutospacing="0"/>
        <w:contextualSpacing w:val="0"/>
        <w:jc w:val="both"/>
        <w:rPr>
          <w:sz w:val="24"/>
        </w:rPr>
      </w:pPr>
      <w:r>
        <w:rPr>
          <w:sz w:val="24"/>
        </w:rPr>
        <w:t xml:space="preserve">Для автономных и бюджетных учреждениях изменен алгоритм автоматического формирования ИКЗ – если в лоте выбраны источники финансирования, имеющие только один КВР, то в 34 – 36 разрядах будет указан КВР. Если лот содержит источники финансирования с несколькими КВР, то в 34 – 36 разрядах будет указано «000». Обращаем внимание, что алгоритм будет действовать только для вновь созданных лотов и будет включен после обновления ЕИС до версии 10.1.  </w:t>
      </w:r>
    </w:p>
    <w:p>
      <w:pPr>
        <w:pStyle w:val="P2"/>
        <w:numPr>
          <w:ilvl w:val="0"/>
          <w:numId w:val="2"/>
        </w:numPr>
        <w:spacing w:lineRule="auto" w:line="360" w:beforeAutospacing="0" w:afterAutospacing="0"/>
        <w:contextualSpacing w:val="0"/>
        <w:jc w:val="both"/>
        <w:rPr>
          <w:sz w:val="24"/>
        </w:rPr>
      </w:pPr>
      <w:r>
        <w:rPr>
          <w:sz w:val="24"/>
        </w:rPr>
        <w:t xml:space="preserve">В карточку плана-графика добавлен блок «Совокупный годовой объем закупок», содержащий информации о СГОЗ организации для каждого года планирования. СГОЗ рассчитывается автоматически, как сумма доведенных организации на год лимитов по данным раздела «Финансирование». </w:t>
      </w:r>
    </w:p>
    <w:p>
      <w:pPr>
        <w:pStyle w:val="P2"/>
        <w:spacing w:lineRule="auto" w:line="360" w:beforeAutospacing="0" w:afterAutospacing="0"/>
        <w:contextualSpacing w:val="0"/>
        <w:jc w:val="both"/>
        <w:rPr>
          <w:i w:val="1"/>
          <w:sz w:val="24"/>
        </w:rPr>
      </w:pPr>
      <w:r>
        <w:rPr>
          <w:sz w:val="24"/>
        </w:rPr>
        <w:t xml:space="preserve"> </w:t>
      </w:r>
      <w:r>
        <w:rPr>
          <w:i w:val="1"/>
          <w:sz w:val="24"/>
        </w:rPr>
        <w:t xml:space="preserve">Более подробно изменения описаны в п. 6.2 инструкции по подсистеме «Планирование» от 03.04.2020 г. </w:t>
      </w:r>
    </w:p>
    <w:p>
      <w:pPr>
        <w:pStyle w:val="P2"/>
        <w:numPr>
          <w:ilvl w:val="0"/>
          <w:numId w:val="2"/>
        </w:numPr>
        <w:spacing w:lineRule="auto" w:line="360" w:beforeAutospacing="0" w:afterAutospacing="0"/>
        <w:contextualSpacing w:val="0"/>
        <w:jc w:val="both"/>
        <w:rPr>
          <w:sz w:val="24"/>
        </w:rPr>
      </w:pPr>
      <w:r>
        <w:rPr>
          <w:sz w:val="24"/>
        </w:rPr>
        <w:t xml:space="preserve">В карточку плана-графика добавлен блок «Закупки малого объема», содержащий информацию о запланированном объеме малых закупок для каждого года планирования. Запланированный объем малых закупок рассчитывается автоматически, как сумма объема финансового обеспечения позиций плана-графика и суммы ранее заключенных контрактов малого объема с использованием финансирования выбранного года. </w:t>
      </w:r>
    </w:p>
    <w:p>
      <w:pPr>
        <w:spacing w:lineRule="auto" w:line="360" w:beforeAutospacing="0" w:afterAutospacing="0"/>
        <w:ind w:left="708"/>
        <w:jc w:val="both"/>
        <w:rPr>
          <w:i w:val="1"/>
          <w:sz w:val="24"/>
        </w:rPr>
      </w:pPr>
      <w:r>
        <w:rPr>
          <w:i w:val="1"/>
          <w:sz w:val="24"/>
        </w:rPr>
        <w:t xml:space="preserve">Более подробно изменения описаны в п. 6.2 инструкции по подсистеме «Планирование» от 03.04.2020 г. </w:t>
      </w:r>
    </w:p>
    <w:p>
      <w:pPr>
        <w:pStyle w:val="P2"/>
        <w:numPr>
          <w:ilvl w:val="0"/>
          <w:numId w:val="2"/>
        </w:numPr>
        <w:spacing w:lineRule="auto" w:line="360" w:beforeAutospacing="0" w:afterAutospacing="0"/>
        <w:contextualSpacing w:val="0"/>
        <w:jc w:val="both"/>
        <w:rPr>
          <w:i w:val="1"/>
          <w:sz w:val="24"/>
        </w:rPr>
      </w:pPr>
      <w:r>
        <w:rPr>
          <w:sz w:val="24"/>
        </w:rPr>
        <w:t xml:space="preserve">При отправке на согласование ГРБС и утверждении плана-графика реализовано предупреждение о превышении допустимого годового объема малых закупок. Для корректного расчета допустимого годового объема малых закупок необходимо заполнить блок «Настройки допустимого годового объема малых закупок» в карточке организации в справочнике «Заказчики». </w:t>
      </w:r>
    </w:p>
    <w:p>
      <w:pPr>
        <w:pStyle w:val="P2"/>
        <w:numPr>
          <w:ilvl w:val="0"/>
          <w:numId w:val="2"/>
        </w:numPr>
        <w:spacing w:lineRule="auto" w:line="360" w:beforeAutospacing="0" w:afterAutospacing="0"/>
        <w:contextualSpacing w:val="0"/>
        <w:jc w:val="both"/>
        <w:rPr>
          <w:sz w:val="24"/>
        </w:rPr>
      </w:pPr>
      <w:r>
        <w:rPr>
          <w:sz w:val="24"/>
        </w:rPr>
        <w:t xml:space="preserve">В блоке «Документы» карточки лота при добавлении документов для выбора добавлен новый тип документа «Приложение к контракту». </w:t>
      </w:r>
    </w:p>
    <w:p>
      <w:pPr>
        <w:pStyle w:val="P2"/>
        <w:numPr>
          <w:ilvl w:val="0"/>
          <w:numId w:val="2"/>
        </w:numPr>
        <w:spacing w:lineRule="auto" w:line="360" w:beforeAutospacing="0" w:afterAutospacing="0"/>
        <w:contextualSpacing w:val="0"/>
        <w:jc w:val="both"/>
        <w:rPr>
          <w:sz w:val="24"/>
        </w:rPr>
      </w:pPr>
      <w:r>
        <w:rPr>
          <w:sz w:val="24"/>
        </w:rPr>
        <w:t xml:space="preserve">В разделе «Финансирование» в подразделах «Бюджет Пермского края» и «Федеральные средства» добавлен столбец «Код цели». Отображение кода цели добавлено также в наименование источника финансирования в карточке лота и контракта. </w:t>
      </w:r>
    </w:p>
    <w:p>
      <w:pPr>
        <w:pStyle w:val="P2"/>
        <w:numPr>
          <w:ilvl w:val="0"/>
          <w:numId w:val="2"/>
        </w:numPr>
        <w:spacing w:lineRule="auto" w:line="360" w:beforeAutospacing="0" w:afterAutospacing="0"/>
        <w:contextualSpacing w:val="0"/>
        <w:jc w:val="both"/>
        <w:rPr>
          <w:sz w:val="24"/>
        </w:rPr>
      </w:pPr>
      <w:r>
        <w:rPr>
          <w:sz w:val="24"/>
        </w:rPr>
        <w:t xml:space="preserve">В разделе «Финансирование» во всех подразделах реализовано отображение итоговых сумм по столбцам «Сумма лимита, руб.», «Запланировано, руб.», «Остаток, руб.» с учетом фильтра. Итоговые суммы также отображаются в файле при экспорте данных списка в Excel. </w:t>
      </w:r>
    </w:p>
    <w:p>
      <w:pPr>
        <w:pStyle w:val="P2"/>
        <w:numPr>
          <w:ilvl w:val="0"/>
          <w:numId w:val="2"/>
        </w:numPr>
        <w:spacing w:lineRule="auto" w:line="360" w:beforeAutospacing="0" w:afterAutospacing="0"/>
        <w:contextualSpacing w:val="0"/>
        <w:jc w:val="both"/>
        <w:rPr>
          <w:sz w:val="24"/>
        </w:rPr>
      </w:pPr>
      <w:r>
        <w:rPr>
          <w:sz w:val="24"/>
        </w:rPr>
        <w:t xml:space="preserve">В разделе «Лоты» реализовано отображение итоговых сумм по столбцам «НМЦ контракта, руб.», «Объем финансового обеспечения, руб.» с учетом фильтра. Итоговые суммы также отображаются в файле при экспорте данных списка в Excel. </w:t>
      </w:r>
    </w:p>
    <w:p>
      <w:pPr>
        <w:spacing w:lineRule="auto" w:line="360" w:beforeAutospacing="0" w:afterAutospacing="0"/>
        <w:jc w:val="both"/>
        <w:rPr>
          <w:sz w:val="24"/>
        </w:rPr>
      </w:pPr>
    </w:p>
    <w:p>
      <w:pPr>
        <w:pStyle w:val="P2"/>
        <w:spacing w:lineRule="auto" w:line="360" w:beforeAutospacing="0" w:afterAutospacing="0"/>
        <w:contextualSpacing w:val="0"/>
        <w:jc w:val="center"/>
        <w:rPr>
          <w:b w:val="1"/>
          <w:sz w:val="24"/>
        </w:rPr>
      </w:pPr>
      <w:r>
        <w:rPr>
          <w:b w:val="1"/>
          <w:sz w:val="24"/>
        </w:rPr>
        <w:t>Подсистема «Осуществление закупок»</w:t>
      </w:r>
    </w:p>
    <w:p>
      <w:pPr>
        <w:pStyle w:val="P2"/>
        <w:numPr>
          <w:ilvl w:val="0"/>
          <w:numId w:val="2"/>
        </w:numPr>
        <w:spacing w:lineRule="auto" w:line="360" w:beforeAutospacing="0" w:afterAutospacing="0"/>
        <w:contextualSpacing w:val="0"/>
        <w:jc w:val="both"/>
        <w:rPr>
          <w:sz w:val="24"/>
        </w:rPr>
      </w:pPr>
      <w:r>
        <w:rPr>
          <w:sz w:val="24"/>
        </w:rPr>
        <w:t>При создании закупки реализована проверка на планируемый в лоте срок публикации закупки и текущий месяц. При расхождениях реализовано соответствующее предупреждающее сообщение.</w:t>
      </w:r>
    </w:p>
    <w:p>
      <w:pPr>
        <w:spacing w:lineRule="auto" w:line="360" w:after="0" w:beforeAutospacing="0" w:afterAutospacing="0"/>
        <w:ind w:left="709"/>
        <w:jc w:val="both"/>
        <w:rPr>
          <w:sz w:val="24"/>
        </w:rPr>
      </w:pPr>
      <w:r>
        <w:rPr>
          <w:i w:val="1"/>
          <w:sz w:val="24"/>
        </w:rPr>
        <w:t>Более подробно изменения описаны в п.4.4.2 инструкции по подсистеме «Осуществление закупок» от 03.04.2020 г.</w:t>
      </w:r>
    </w:p>
    <w:p>
      <w:pPr>
        <w:pStyle w:val="P2"/>
        <w:numPr>
          <w:ilvl w:val="0"/>
          <w:numId w:val="2"/>
        </w:numPr>
        <w:spacing w:lineRule="auto" w:line="360" w:beforeAutospacing="0" w:afterAutospacing="0"/>
        <w:contextualSpacing w:val="0"/>
        <w:jc w:val="both"/>
        <w:rPr>
          <w:sz w:val="24"/>
        </w:rPr>
      </w:pPr>
      <w:r>
        <w:rPr>
          <w:sz w:val="24"/>
        </w:rPr>
        <w:t>При установке даты публикации закупки, отличной от планируемого месяца публикации извещения, указанного в карточке лота реализовано соответствующее предупреждение и автоматическая замена данных в карточке лота при подтверждении установленных сроков.</w:t>
      </w:r>
    </w:p>
    <w:p>
      <w:pPr>
        <w:pStyle w:val="P2"/>
        <w:spacing w:lineRule="auto" w:line="360" w:after="0" w:beforeAutospacing="0" w:afterAutospacing="0"/>
        <w:contextualSpacing w:val="0"/>
        <w:jc w:val="both"/>
        <w:rPr>
          <w:i w:val="1"/>
          <w:sz w:val="24"/>
        </w:rPr>
      </w:pPr>
      <w:r>
        <w:rPr>
          <w:i w:val="1"/>
          <w:sz w:val="24"/>
        </w:rPr>
        <w:t>Более подробно изменения описаны в п.4.4.7 инструкции по подсистеме «Осуществление закупок» от 03.04.2020 г.</w:t>
      </w:r>
    </w:p>
    <w:p>
      <w:pPr>
        <w:pStyle w:val="P2"/>
        <w:numPr>
          <w:ilvl w:val="0"/>
          <w:numId w:val="2"/>
        </w:numPr>
        <w:spacing w:lineRule="auto" w:line="360" w:beforeAutospacing="0" w:afterAutospacing="0"/>
        <w:contextualSpacing w:val="0"/>
        <w:jc w:val="both"/>
        <w:rPr>
          <w:sz w:val="24"/>
        </w:rPr>
      </w:pPr>
      <w:r>
        <w:rPr>
          <w:sz w:val="24"/>
        </w:rPr>
        <w:t>При установке даты публикации совместной закупки, размещаемой заказчиком с наибольшей потребностью, отличной от планируемого месяца публикации извещения, указанного в лотах заказчиков, включенных в совместную закупку, реализовано соответствующее предупреждение и автоматическая замена данных в карточке лота при подтверждении установленных сроков.</w:t>
      </w:r>
    </w:p>
    <w:p>
      <w:pPr>
        <w:pStyle w:val="P2"/>
        <w:spacing w:lineRule="auto" w:line="360" w:after="0" w:beforeAutospacing="0" w:afterAutospacing="0"/>
        <w:contextualSpacing w:val="0"/>
        <w:jc w:val="both"/>
        <w:rPr>
          <w:sz w:val="24"/>
        </w:rPr>
      </w:pPr>
      <w:r>
        <w:rPr>
          <w:i w:val="1"/>
          <w:sz w:val="24"/>
        </w:rPr>
        <w:t>Более подробно изменения описаны в п.4.4.19.2 инструкции по подсистеме «Осуществление закупок» от 03.04.2020 г.</w:t>
      </w:r>
    </w:p>
    <w:p>
      <w:pPr>
        <w:pStyle w:val="P2"/>
        <w:spacing w:lineRule="auto" w:line="360" w:beforeAutospacing="0" w:afterAutospacing="0"/>
        <w:contextualSpacing w:val="0"/>
        <w:jc w:val="center"/>
        <w:rPr>
          <w:b w:val="1"/>
          <w:sz w:val="24"/>
        </w:rPr>
      </w:pPr>
    </w:p>
    <w:p>
      <w:pPr>
        <w:pStyle w:val="P2"/>
        <w:spacing w:lineRule="auto" w:line="360" w:beforeAutospacing="0" w:afterAutospacing="0"/>
        <w:contextualSpacing w:val="0"/>
        <w:jc w:val="center"/>
        <w:rPr>
          <w:b w:val="1"/>
          <w:sz w:val="24"/>
        </w:rPr>
      </w:pPr>
      <w:bookmarkStart w:id="0" w:name="_GoBack"/>
      <w:bookmarkEnd w:id="0"/>
      <w:r>
        <w:rPr>
          <w:b w:val="1"/>
          <w:sz w:val="24"/>
        </w:rPr>
        <w:t>Подсистема «Контракты»</w:t>
      </w:r>
    </w:p>
    <w:p>
      <w:pPr>
        <w:pStyle w:val="P2"/>
        <w:numPr>
          <w:ilvl w:val="0"/>
          <w:numId w:val="2"/>
        </w:numPr>
        <w:spacing w:lineRule="auto" w:line="360" w:beforeAutospacing="0" w:afterAutospacing="0"/>
        <w:contextualSpacing w:val="0"/>
        <w:jc w:val="both"/>
        <w:rPr>
          <w:sz w:val="24"/>
        </w:rPr>
      </w:pPr>
      <w:r>
        <w:rPr>
          <w:sz w:val="24"/>
        </w:rPr>
        <w:t>Для контрактов на лекарственные препараты реализована возможность указания цены за единицу с 5 знаками после запятой.</w:t>
      </w:r>
    </w:p>
    <w:p>
      <w:pPr>
        <w:pStyle w:val="P2"/>
        <w:spacing w:lineRule="auto" w:line="360" w:beforeAutospacing="0" w:afterAutospacing="0"/>
        <w:contextualSpacing w:val="0"/>
        <w:jc w:val="both"/>
        <w:rPr>
          <w:i w:val="1"/>
          <w:sz w:val="24"/>
        </w:rPr>
      </w:pPr>
      <w:r>
        <w:rPr>
          <w:i w:val="1"/>
          <w:sz w:val="24"/>
        </w:rPr>
        <w:t xml:space="preserve">Более подробно изменения описаны в п. 5.4.1 инструкции по подсистеме «Контракты» от 03.04.2020 г. </w:t>
      </w:r>
    </w:p>
    <w:p>
      <w:pPr>
        <w:pStyle w:val="P2"/>
        <w:numPr>
          <w:ilvl w:val="0"/>
          <w:numId w:val="2"/>
        </w:numPr>
        <w:spacing w:lineRule="auto" w:line="360" w:beforeAutospacing="0" w:afterAutospacing="0"/>
        <w:contextualSpacing w:val="0"/>
        <w:jc w:val="both"/>
        <w:rPr>
          <w:i w:val="1"/>
          <w:sz w:val="24"/>
        </w:rPr>
      </w:pPr>
      <w:r>
        <w:rPr>
          <w:sz w:val="24"/>
        </w:rPr>
        <w:t>В разделах «Реестр контрактов» и «Контракты портала поставщиков» реализовано отображение итоговой суммы по столбцу «Сумма» с учетом фильтра. Итоговая сумма также отображается в файле при экспорте данных списка в Excel.</w:t>
      </w:r>
    </w:p>
    <w:p>
      <w:pPr>
        <w:pStyle w:val="P2"/>
        <w:spacing w:lineRule="auto" w:line="360" w:beforeAutospacing="0" w:afterAutospacing="0"/>
        <w:contextualSpacing w:val="0"/>
        <w:jc w:val="both"/>
        <w:rPr>
          <w:i w:val="1"/>
          <w:sz w:val="24"/>
        </w:rPr>
      </w:pPr>
    </w:p>
    <w:p>
      <w:pPr>
        <w:pStyle w:val="P2"/>
        <w:spacing w:lineRule="auto" w:line="360" w:beforeAutospacing="0" w:afterAutospacing="0"/>
        <w:contextualSpacing w:val="0"/>
        <w:jc w:val="center"/>
        <w:rPr>
          <w:b w:val="1"/>
          <w:sz w:val="24"/>
        </w:rPr>
      </w:pPr>
      <w:r>
        <w:rPr>
          <w:b w:val="1"/>
          <w:sz w:val="24"/>
        </w:rPr>
        <w:t>Подсистема «НСИ»</w:t>
      </w:r>
    </w:p>
    <w:p>
      <w:pPr>
        <w:pStyle w:val="P2"/>
        <w:numPr>
          <w:ilvl w:val="0"/>
          <w:numId w:val="2"/>
        </w:numPr>
        <w:spacing w:lineRule="auto" w:line="360" w:beforeAutospacing="0" w:afterAutospacing="0"/>
        <w:ind w:hanging="357" w:left="714"/>
        <w:contextualSpacing w:val="0"/>
        <w:jc w:val="both"/>
        <w:rPr>
          <w:sz w:val="24"/>
        </w:rPr>
      </w:pPr>
      <w:r>
        <w:rPr>
          <w:sz w:val="24"/>
        </w:rPr>
        <w:t xml:space="preserve">В карточке организации справочника «Заказчики» добавлен новый блок «Настройки допустимого годового объема малых закупок», доступный для редактирования организации – заказчику. Заполнение блока необходимо для настройки предупреждения о превышении допустимого годового объема малых закупок. </w:t>
      </w:r>
    </w:p>
    <w:p>
      <w:pPr>
        <w:pStyle w:val="P2"/>
        <w:spacing w:lineRule="auto" w:line="360" w:beforeAutospacing="0" w:afterAutospacing="0"/>
        <w:contextualSpacing w:val="0"/>
        <w:jc w:val="both"/>
        <w:rPr>
          <w:sz w:val="24"/>
        </w:rPr>
      </w:pPr>
      <w:r>
        <w:rPr>
          <w:sz w:val="24"/>
        </w:rPr>
        <w:t xml:space="preserve">Более подробно изменения описаны в п.3.4.1.5 инструкции по подсистеме «НСИ» от 03.04.2020 г. </w:t>
      </w:r>
    </w:p>
    <w:p>
      <w:pPr>
        <w:pStyle w:val="P2"/>
        <w:numPr>
          <w:ilvl w:val="0"/>
          <w:numId w:val="2"/>
        </w:numPr>
        <w:spacing w:lineRule="auto" w:line="360" w:beforeAutospacing="0" w:afterAutospacing="0"/>
        <w:ind w:hanging="357" w:left="714"/>
        <w:contextualSpacing w:val="0"/>
        <w:jc w:val="both"/>
        <w:rPr>
          <w:sz w:val="24"/>
        </w:rPr>
      </w:pPr>
      <w:r>
        <w:rPr>
          <w:sz w:val="24"/>
        </w:rPr>
        <w:t xml:space="preserve">Для заявок на создание/изменений позиций справочников реализован автоматический пересчет срока обработки заявки после возврата заказчиком заявки в работу или ответа на запрос дополнительной информации. </w:t>
      </w:r>
    </w:p>
    <w:p>
      <w:pPr>
        <w:pStyle w:val="P2"/>
        <w:spacing w:lineRule="auto" w:line="360" w:beforeAutospacing="0" w:afterAutospacing="0"/>
        <w:contextualSpacing w:val="0"/>
        <w:jc w:val="center"/>
        <w:rPr>
          <w:b w:val="1"/>
          <w:sz w:val="24"/>
        </w:rPr>
      </w:pPr>
    </w:p>
    <w:p>
      <w:pPr>
        <w:pStyle w:val="P2"/>
        <w:keepNext w:val="1"/>
        <w:spacing w:lineRule="auto" w:line="360" w:beforeAutospacing="0" w:afterAutospacing="0"/>
        <w:contextualSpacing w:val="0"/>
        <w:jc w:val="center"/>
        <w:rPr>
          <w:b w:val="1"/>
          <w:sz w:val="24"/>
        </w:rPr>
      </w:pPr>
      <w:r>
        <w:rPr>
          <w:b w:val="1"/>
          <w:sz w:val="24"/>
        </w:rPr>
        <w:t>АРМ «Оператора совместных закупок»</w:t>
      </w:r>
    </w:p>
    <w:p>
      <w:pPr>
        <w:pStyle w:val="P2"/>
        <w:numPr>
          <w:ilvl w:val="0"/>
          <w:numId w:val="2"/>
        </w:numPr>
        <w:spacing w:lineRule="auto" w:line="360" w:beforeAutospacing="0" w:afterAutospacing="0"/>
        <w:ind w:hanging="357" w:left="714"/>
        <w:contextualSpacing w:val="0"/>
        <w:jc w:val="both"/>
        <w:rPr>
          <w:sz w:val="24"/>
        </w:rPr>
      </w:pPr>
      <w:r>
        <w:rPr>
          <w:sz w:val="24"/>
        </w:rPr>
        <w:t xml:space="preserve">Реализована возможность формирования совместного лота в случае, если заказчики – участники совместной закупки устанавливают разную цену за единицу товара/работы/услуги. </w:t>
      </w:r>
    </w:p>
    <w:p>
      <w:pPr>
        <w:pStyle w:val="P2"/>
        <w:spacing w:lineRule="auto" w:line="360" w:beforeAutospacing="0" w:afterAutospacing="0"/>
        <w:contextualSpacing w:val="0"/>
        <w:jc w:val="both"/>
        <w:rPr>
          <w:i w:val="1"/>
          <w:sz w:val="24"/>
        </w:rPr>
      </w:pPr>
      <w:r>
        <w:rPr>
          <w:i w:val="1"/>
          <w:sz w:val="24"/>
        </w:rPr>
        <w:t xml:space="preserve">Более подробно изменения описаны в п. 5.2.1.1, п. 5.2.3 инструкции АРМ Оператора совместных закупок от 03.04.2020 г. </w:t>
      </w:r>
    </w:p>
    <w:p>
      <w:pPr>
        <w:pStyle w:val="P2"/>
        <w:numPr>
          <w:ilvl w:val="0"/>
          <w:numId w:val="2"/>
        </w:numPr>
        <w:spacing w:lineRule="auto" w:line="360" w:beforeAutospacing="0" w:afterAutospacing="0"/>
        <w:ind w:hanging="357" w:left="714"/>
        <w:contextualSpacing w:val="0"/>
        <w:jc w:val="both"/>
        <w:rPr>
          <w:sz w:val="24"/>
        </w:rPr>
      </w:pPr>
      <w:r>
        <w:rPr>
          <w:sz w:val="24"/>
        </w:rPr>
        <w:t xml:space="preserve">Для закупок лекарственных препаратов реализована возможность указания цены за единицу с 5 знаками после запятой. </w:t>
      </w:r>
    </w:p>
    <w:p>
      <w:pPr>
        <w:pStyle w:val="P2"/>
        <w:spacing w:lineRule="auto" w:line="360" w:beforeAutospacing="0" w:afterAutospacing="0"/>
        <w:contextualSpacing w:val="0"/>
        <w:jc w:val="both"/>
        <w:rPr>
          <w:i w:val="1"/>
          <w:sz w:val="24"/>
        </w:rPr>
      </w:pPr>
      <w:r>
        <w:rPr>
          <w:i w:val="1"/>
          <w:sz w:val="24"/>
        </w:rPr>
        <w:t xml:space="preserve">Более подробно изменения описаны в п. 5.2.3.2 инструкции АРМ Оператора совместных закупок от 03.04.2020 г. </w:t>
      </w:r>
    </w:p>
    <w:p>
      <w:pPr>
        <w:pStyle w:val="P2"/>
        <w:numPr>
          <w:ilvl w:val="0"/>
          <w:numId w:val="2"/>
        </w:numPr>
        <w:spacing w:lineRule="auto" w:line="360" w:beforeAutospacing="0" w:afterAutospacing="0"/>
        <w:contextualSpacing w:val="0"/>
        <w:jc w:val="both"/>
        <w:rPr>
          <w:sz w:val="24"/>
        </w:rPr>
      </w:pPr>
      <w:r>
        <w:rPr>
          <w:sz w:val="24"/>
        </w:rPr>
        <w:t xml:space="preserve">В разделах «Лоты заказчиков», «Совместные лоты», «Совместные закупки» реализовано отображение итоговой суммы по столбцу «НМЦ контракта, руб.» с учетом фильтра. Итоговая сумма также отображается в файле при экспорте данных списка в Excel. </w:t>
      </w:r>
    </w:p>
    <w:p>
      <w:pPr>
        <w:pStyle w:val="P2"/>
        <w:numPr>
          <w:ilvl w:val="0"/>
          <w:numId w:val="2"/>
        </w:numPr>
        <w:spacing w:lineRule="auto" w:line="360" w:beforeAutospacing="0" w:afterAutospacing="0"/>
        <w:contextualSpacing w:val="0"/>
        <w:jc w:val="both"/>
        <w:rPr>
          <w:sz w:val="24"/>
        </w:rPr>
      </w:pPr>
      <w:r>
        <w:rPr>
          <w:sz w:val="24"/>
        </w:rPr>
        <w:t xml:space="preserve">При создании совместной закупки реализована проверка на планируемый срок публикации закупки в совместном  лоте и лотах заказчиков, включенных в совместный лот, и текущий месяц. При расхождениях реализовано соответствующее предупреждающее сообщение.</w:t>
      </w:r>
    </w:p>
    <w:p>
      <w:pPr>
        <w:spacing w:lineRule="auto" w:line="360" w:after="0" w:beforeAutospacing="0" w:afterAutospacing="0"/>
        <w:ind w:left="709"/>
        <w:jc w:val="both"/>
        <w:rPr>
          <w:sz w:val="24"/>
        </w:rPr>
      </w:pPr>
      <w:r>
        <w:rPr>
          <w:i w:val="1"/>
          <w:sz w:val="24"/>
        </w:rPr>
        <w:t>Более подробно изменения описаны в п.5.3.1 инструкции АРМ Оператора совместных закупок от 03.04.2020 г.</w:t>
      </w:r>
    </w:p>
    <w:p>
      <w:pPr>
        <w:spacing w:lineRule="auto" w:line="360" w:beforeAutospacing="0" w:afterAutospacing="0"/>
        <w:jc w:val="both"/>
        <w:rPr>
          <w:sz w:val="24"/>
        </w:rPr>
      </w:pPr>
    </w:p>
    <w:p>
      <w:pPr>
        <w:pStyle w:val="P2"/>
        <w:spacing w:lineRule="auto" w:line="360" w:beforeAutospacing="0" w:afterAutospacing="0"/>
        <w:contextualSpacing w:val="0"/>
        <w:jc w:val="center"/>
        <w:rPr>
          <w:b w:val="1"/>
          <w:sz w:val="24"/>
        </w:rPr>
      </w:pPr>
      <w:r>
        <w:rPr>
          <w:b w:val="1"/>
          <w:sz w:val="24"/>
        </w:rPr>
        <w:t>АРМ ГРБС</w:t>
      </w:r>
    </w:p>
    <w:p>
      <w:pPr>
        <w:pStyle w:val="P2"/>
        <w:numPr>
          <w:ilvl w:val="0"/>
          <w:numId w:val="2"/>
        </w:numPr>
        <w:spacing w:lineRule="auto" w:line="360" w:beforeAutospacing="0" w:afterAutospacing="0"/>
        <w:contextualSpacing w:val="0"/>
        <w:jc w:val="both"/>
        <w:rPr>
          <w:i w:val="1"/>
          <w:sz w:val="24"/>
        </w:rPr>
      </w:pPr>
      <w:r>
        <w:rPr>
          <w:sz w:val="24"/>
        </w:rPr>
        <w:t xml:space="preserve">При согласовании плана-графика реализовано предупреждение о превышении заказчиком допустимого годового объема малых закупок. </w:t>
      </w:r>
    </w:p>
    <w:p>
      <w:pPr>
        <w:pStyle w:val="P2"/>
        <w:numPr>
          <w:ilvl w:val="0"/>
          <w:numId w:val="2"/>
        </w:numPr>
        <w:spacing w:lineRule="auto" w:line="360" w:beforeAutospacing="0" w:afterAutospacing="0"/>
        <w:contextualSpacing w:val="0"/>
        <w:jc w:val="both"/>
        <w:rPr>
          <w:i w:val="1"/>
          <w:sz w:val="24"/>
        </w:rPr>
      </w:pPr>
      <w:r>
        <w:rPr>
          <w:sz w:val="24"/>
        </w:rPr>
        <w:t>В разделе «Закупки» реализовано отображение итоговой суммы по столбцу «НМЦК, руб.» с учетом фильтра. Итоговая сумма также отображается в файле при экспорте данных списка в Excel.</w:t>
      </w:r>
    </w:p>
    <w:p>
      <w:pPr>
        <w:pStyle w:val="P2"/>
        <w:spacing w:lineRule="auto" w:line="360" w:beforeAutospacing="0" w:afterAutospacing="0"/>
        <w:contextualSpacing w:val="0"/>
        <w:jc w:val="both"/>
        <w:rPr>
          <w:i w:val="1"/>
          <w:sz w:val="24"/>
        </w:rPr>
      </w:pPr>
    </w:p>
    <w:p>
      <w:pPr>
        <w:pStyle w:val="P2"/>
        <w:spacing w:lineRule="auto" w:line="360" w:beforeAutospacing="0" w:afterAutospacing="0"/>
        <w:contextualSpacing w:val="0"/>
        <w:jc w:val="center"/>
        <w:rPr>
          <w:b w:val="1"/>
          <w:sz w:val="24"/>
        </w:rPr>
      </w:pPr>
      <w:r>
        <w:rPr>
          <w:b w:val="1"/>
          <w:sz w:val="24"/>
        </w:rPr>
        <w:t>АРМ Минзакупок</w:t>
      </w:r>
    </w:p>
    <w:p>
      <w:pPr>
        <w:pStyle w:val="P2"/>
        <w:numPr>
          <w:ilvl w:val="0"/>
          <w:numId w:val="2"/>
        </w:numPr>
        <w:spacing w:lineRule="auto" w:line="360" w:beforeAutospacing="0" w:afterAutospacing="0"/>
        <w:ind w:hanging="357" w:left="714"/>
        <w:contextualSpacing w:val="0"/>
        <w:jc w:val="both"/>
        <w:rPr>
          <w:sz w:val="24"/>
        </w:rPr>
      </w:pPr>
      <w:r>
        <w:rPr>
          <w:sz w:val="24"/>
        </w:rPr>
        <w:t>Реализован раздел «Запланированные лоты», который содержит список опубликованных в плане-графике лотов заказчиков краевого уровня, в которых указан признак централизованной закупки.</w:t>
      </w:r>
    </w:p>
    <w:p>
      <w:pPr>
        <w:pStyle w:val="P2"/>
        <w:spacing w:lineRule="auto" w:line="360" w:beforeAutospacing="0" w:afterAutospacing="0"/>
        <w:contextualSpacing w:val="0"/>
        <w:jc w:val="both"/>
        <w:rPr>
          <w:i w:val="1"/>
          <w:sz w:val="24"/>
        </w:rPr>
      </w:pPr>
      <w:r>
        <w:rPr>
          <w:i w:val="1"/>
          <w:sz w:val="24"/>
        </w:rPr>
        <w:t xml:space="preserve">Более подробно изменения описаны в п. 3.3.1 инструкции АРМ Минзакупок от 03.04.2020 г. </w:t>
      </w:r>
    </w:p>
    <w:p>
      <w:pPr>
        <w:pStyle w:val="P2"/>
        <w:spacing w:lineRule="auto" w:line="360" w:beforeAutospacing="0" w:afterAutospacing="0"/>
        <w:contextualSpacing w:val="0"/>
        <w:jc w:val="both"/>
        <w:rPr>
          <w:i w:val="1"/>
          <w:sz w:val="24"/>
        </w:rPr>
      </w:pPr>
    </w:p>
    <w:p>
      <w:pPr>
        <w:pStyle w:val="P2"/>
        <w:spacing w:lineRule="auto" w:line="360" w:beforeAutospacing="0" w:afterAutospacing="0"/>
        <w:contextualSpacing w:val="0"/>
        <w:jc w:val="center"/>
        <w:rPr>
          <w:b w:val="1"/>
          <w:sz w:val="24"/>
        </w:rPr>
      </w:pPr>
      <w:r>
        <w:rPr>
          <w:b w:val="1"/>
          <w:sz w:val="24"/>
        </w:rPr>
        <w:t>АРМ Уполномоченного органа</w:t>
      </w:r>
    </w:p>
    <w:p>
      <w:pPr>
        <w:pStyle w:val="P2"/>
        <w:numPr>
          <w:ilvl w:val="0"/>
          <w:numId w:val="2"/>
        </w:numPr>
        <w:spacing w:lineRule="auto" w:line="360" w:beforeAutospacing="0" w:afterAutospacing="0"/>
        <w:ind w:hanging="357" w:left="714"/>
        <w:contextualSpacing w:val="0"/>
        <w:jc w:val="both"/>
        <w:rPr>
          <w:sz w:val="24"/>
        </w:rPr>
      </w:pPr>
      <w:r>
        <w:rPr>
          <w:sz w:val="24"/>
        </w:rPr>
        <w:t>Реализован раздел «Планирование закупок», который содержит список опубликованных в плане-графике лотов заказчиков, для которого выбранная организация является уполномоченным органом, в которых указан признак централизованной закупки.</w:t>
      </w:r>
    </w:p>
    <w:p>
      <w:pPr>
        <w:pStyle w:val="P2"/>
        <w:spacing w:lineRule="auto" w:line="360" w:beforeAutospacing="0" w:afterAutospacing="0"/>
        <w:contextualSpacing w:val="0"/>
        <w:jc w:val="both"/>
        <w:rPr>
          <w:i w:val="1"/>
          <w:sz w:val="24"/>
        </w:rPr>
      </w:pPr>
      <w:r>
        <w:rPr>
          <w:i w:val="1"/>
          <w:sz w:val="24"/>
        </w:rPr>
        <w:t xml:space="preserve">Более подробно изменения описаны в п. 8.1 инструкции АРМ Уполномоченного органа от 03.04.2020 г. </w:t>
      </w:r>
    </w:p>
    <w:p>
      <w:pPr>
        <w:pStyle w:val="P2"/>
        <w:spacing w:lineRule="auto" w:line="360" w:beforeAutospacing="0" w:afterAutospacing="0"/>
        <w:ind w:left="714"/>
        <w:contextualSpacing w:val="0"/>
        <w:jc w:val="both"/>
        <w:rPr>
          <w:sz w:val="24"/>
        </w:rPr>
      </w:pPr>
    </w:p>
    <w:p>
      <w:pPr>
        <w:pStyle w:val="P2"/>
        <w:spacing w:lineRule="auto" w:line="360" w:beforeAutospacing="0" w:afterAutospacing="0"/>
        <w:contextualSpacing w:val="0"/>
        <w:jc w:val="center"/>
        <w:rPr>
          <w:b w:val="1"/>
          <w:sz w:val="24"/>
        </w:rPr>
      </w:pPr>
      <w:r>
        <w:rPr>
          <w:b w:val="1"/>
          <w:sz w:val="24"/>
        </w:rPr>
        <w:t>Подсистема «Библиотека типовой документации»</w:t>
      </w:r>
    </w:p>
    <w:p>
      <w:pPr>
        <w:pStyle w:val="P2"/>
        <w:numPr>
          <w:ilvl w:val="0"/>
          <w:numId w:val="2"/>
        </w:numPr>
        <w:spacing w:lineRule="auto" w:line="360" w:beforeAutospacing="0" w:afterAutospacing="0"/>
        <w:ind w:hanging="357" w:left="714"/>
        <w:contextualSpacing w:val="0"/>
        <w:jc w:val="both"/>
        <w:rPr>
          <w:sz w:val="24"/>
        </w:rPr>
      </w:pPr>
      <w:r>
        <w:rPr>
          <w:sz w:val="24"/>
        </w:rPr>
        <w:t>Доработана карточка тестового лота:</w:t>
      </w:r>
    </w:p>
    <w:p>
      <w:pPr>
        <w:pStyle w:val="P2"/>
        <w:numPr>
          <w:ilvl w:val="0"/>
          <w:numId w:val="3"/>
        </w:numPr>
        <w:spacing w:lineRule="auto" w:line="360" w:after="0" w:beforeAutospacing="0" w:afterAutospacing="0"/>
        <w:ind w:hanging="357" w:left="1429"/>
        <w:contextualSpacing w:val="0"/>
        <w:jc w:val="both"/>
        <w:rPr>
          <w:sz w:val="24"/>
        </w:rPr>
      </w:pPr>
      <w:r>
        <w:rPr>
          <w:sz w:val="24"/>
        </w:rPr>
        <w:t>Добавлен блок «Обеспечение гарантийных обязательств»;</w:t>
      </w:r>
    </w:p>
    <w:p>
      <w:pPr>
        <w:pStyle w:val="P2"/>
        <w:numPr>
          <w:ilvl w:val="0"/>
          <w:numId w:val="3"/>
        </w:numPr>
        <w:spacing w:lineRule="auto" w:line="360" w:after="0" w:beforeAutospacing="0" w:afterAutospacing="0"/>
        <w:ind w:hanging="357" w:left="1429"/>
        <w:contextualSpacing w:val="0"/>
        <w:jc w:val="both"/>
        <w:rPr>
          <w:sz w:val="24"/>
        </w:rPr>
      </w:pPr>
      <w:r>
        <w:rPr>
          <w:sz w:val="24"/>
        </w:rPr>
        <w:t>В блоке «Условия поставки» для лотов с 2020 годом публикации извещения убраны поля «Адрес поставки» и «Срок поставки»;</w:t>
      </w:r>
    </w:p>
    <w:p>
      <w:pPr>
        <w:pStyle w:val="P2"/>
        <w:numPr>
          <w:ilvl w:val="0"/>
          <w:numId w:val="3"/>
        </w:numPr>
        <w:spacing w:lineRule="auto" w:line="360" w:after="0" w:beforeAutospacing="0" w:afterAutospacing="0"/>
        <w:ind w:hanging="357" w:left="1429"/>
        <w:contextualSpacing w:val="0"/>
        <w:jc w:val="both"/>
        <w:rPr>
          <w:sz w:val="24"/>
        </w:rPr>
      </w:pPr>
      <w:r>
        <w:rPr>
          <w:sz w:val="24"/>
        </w:rPr>
        <w:t>В карточку спецификации добавлен блок «Адрес поставки»;</w:t>
      </w:r>
    </w:p>
    <w:p>
      <w:pPr>
        <w:pStyle w:val="P2"/>
        <w:numPr>
          <w:ilvl w:val="0"/>
          <w:numId w:val="3"/>
        </w:numPr>
        <w:spacing w:lineRule="auto" w:line="360" w:after="0" w:beforeAutospacing="0" w:afterAutospacing="0"/>
        <w:ind w:hanging="357" w:left="1429"/>
        <w:contextualSpacing w:val="0"/>
        <w:jc w:val="both"/>
        <w:rPr>
          <w:sz w:val="24"/>
        </w:rPr>
      </w:pPr>
      <w:r>
        <w:rPr>
          <w:sz w:val="24"/>
        </w:rPr>
        <w:t>В карточку спецификации добавлен блок «График поставки»;</w:t>
      </w:r>
    </w:p>
    <w:p>
      <w:pPr>
        <w:pStyle w:val="P2"/>
        <w:spacing w:lineRule="auto" w:line="360" w:beforeAutospacing="0" w:afterAutospacing="0"/>
        <w:contextualSpacing w:val="0"/>
        <w:jc w:val="both"/>
        <w:rPr>
          <w:i w:val="1"/>
          <w:sz w:val="24"/>
        </w:rPr>
      </w:pPr>
      <w:r>
        <w:rPr>
          <w:sz w:val="24"/>
        </w:rPr>
        <w:t xml:space="preserve"> </w:t>
      </w:r>
      <w:r>
        <w:rPr>
          <w:i w:val="1"/>
          <w:sz w:val="24"/>
        </w:rPr>
        <w:t xml:space="preserve">Более подробно изменения описаны в п. 5.6.1 инструкции по подсистеме «Библиотека типовой документации» от 03.04.2020 г. </w:t>
      </w:r>
    </w:p>
    <w:p>
      <w:pPr>
        <w:spacing w:lineRule="auto" w:line="360" w:after="0" w:beforeAutospacing="0" w:afterAutospacing="0"/>
        <w:jc w:val="both"/>
        <w:rPr>
          <w:sz w:val="24"/>
        </w:rPr>
      </w:pP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headerReference xmlns:r="http://schemas.openxmlformats.org/officeDocument/2006/relationships" w:type="even" r:id="RelHdr3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footerReference xmlns:r="http://schemas.openxmlformats.org/officeDocument/2006/relationships" w:type="even" r:id="RelFtr3"/>
      <w:type w:val="nextPage"/>
      <w:pgSz w:w="11906" w:h="16838" w:code="9"/>
      <w:pgMar w:left="1701" w:right="850" w:top="1134" w:bottom="1134" w:header="708" w:footer="708" w:gutter="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8"/>
    </w:pP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8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noProof w:val="1"/>
      </w:rPr>
      <w:t>#</w:t>
    </w:r>
    <w:r>
      <w:fldChar w:fldCharType="end"/>
    </w:r>
  </w:p>
  <w:p>
    <w:pPr>
      <w:pStyle w:val="P8"/>
      <w:jc w:val="right"/>
    </w:pPr>
  </w:p>
</w:ftr>
</file>

<file path=word/footer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8"/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7"/>
    </w:pP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7"/>
    </w:pP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7"/>
    </w:pPr>
  </w:p>
</w:hdr>
</file>

<file path=word/numbering.xml><?xml version="1.0" encoding="utf-8"?>
<w:numbering xmlns:w="http://schemas.openxmlformats.org/wordprocessingml/2006/main">
  <w:abstractNum w:abstractNumId="0">
    <w:nsid w:val="126722D0"/>
    <w:multiLevelType w:val="hybridMultilevel"/>
    <w:lvl w:ilvl="0" w:tplc="E03867B6">
      <w:start w:val="1"/>
      <w:numFmt w:val="bullet"/>
      <w:suff w:val="tab"/>
      <w:lvlText w:val=""/>
      <w:lvlJc w:val="left"/>
      <w:pPr>
        <w:ind w:hanging="360" w:left="2084"/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2804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3524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4244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4964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5684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6404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7124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7844"/>
      </w:pPr>
      <w:rPr>
        <w:rFonts w:ascii="Wingdings" w:hAnsi="Wingdings"/>
      </w:rPr>
    </w:lvl>
  </w:abstractNum>
  <w:abstractNum w:abstractNumId="1">
    <w:nsid w:val="13CE6968"/>
    <w:multiLevelType w:val="hybridMultilevel"/>
    <w:lvl w:ilvl="0" w:tplc="2A822FE0">
      <w:start w:val="1"/>
      <w:numFmt w:val="decimal"/>
      <w:suff w:val="tab"/>
      <w:lvlText w:val="%1."/>
      <w:lvlJc w:val="left"/>
      <w:pPr>
        <w:ind w:hanging="360" w:left="720"/>
      </w:pPr>
      <w:rPr>
        <w:b w:val="1"/>
        <w:i w:val="0"/>
      </w:rPr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">
    <w:nsid w:val="25BA0AEB"/>
    <w:multiLevelType w:val="hybridMultilevel"/>
    <w:lvl w:ilvl="0" w:tplc="E03867B6">
      <w:start w:val="1"/>
      <w:numFmt w:val="bullet"/>
      <w:suff w:val="tab"/>
      <w:lvlText w:val=""/>
      <w:lvlJc w:val="left"/>
      <w:pPr>
        <w:ind w:hanging="360" w:left="1434"/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2154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874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3594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4314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5034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754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6474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7194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heading 3"/>
    <w:basedOn w:val="P0"/>
    <w:link w:val="C14"/>
    <w:qFormat/>
    <w:pPr>
      <w:spacing w:lineRule="auto" w:line="240" w:before="100" w:after="100" w:beforeAutospacing="1" w:afterAutospacing="1"/>
      <w:outlineLvl w:val="2"/>
    </w:pPr>
    <w:rPr>
      <w:rFonts w:ascii="Times New Roman" w:hAnsi="Times New Roman"/>
      <w:b w:val="1"/>
      <w:sz w:val="27"/>
    </w:rPr>
  </w:style>
  <w:style w:type="paragraph" w:styleId="P2">
    <w:name w:val="List Paragraph"/>
    <w:basedOn w:val="P0"/>
    <w:link w:val="C3"/>
    <w:qFormat/>
    <w:pPr>
      <w:ind w:left="720"/>
      <w:contextualSpacing w:val="1"/>
    </w:pPr>
    <w:rPr/>
  </w:style>
  <w:style w:type="paragraph" w:styleId="P3">
    <w:name w:val="Normal (Web)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paragraph" w:styleId="P4">
    <w:name w:val="Balloon Text"/>
    <w:basedOn w:val="P0"/>
    <w:link w:val="C4"/>
    <w:semiHidden/>
    <w:pPr>
      <w:spacing w:lineRule="auto" w:line="240" w:after="0" w:beforeAutospacing="0" w:afterAutospacing="0"/>
    </w:pPr>
    <w:rPr>
      <w:rFonts w:ascii="Tahoma" w:hAnsi="Tahoma"/>
      <w:sz w:val="16"/>
    </w:rPr>
  </w:style>
  <w:style w:type="paragraph" w:styleId="P5">
    <w:name w:val="caption"/>
    <w:basedOn w:val="P0"/>
    <w:next w:val="P0"/>
    <w:link w:val="C11"/>
    <w:qFormat/>
    <w:pPr>
      <w:spacing w:lineRule="auto" w:line="240" w:after="200" w:beforeAutospacing="0" w:afterAutospacing="0"/>
    </w:pPr>
    <w:rPr>
      <w:i w:val="1"/>
      <w:color w:val="44546A"/>
      <w:sz w:val="18"/>
    </w:rPr>
  </w:style>
  <w:style w:type="paragraph" w:styleId="P6">
    <w:name w:val="регистрационные поля"/>
    <w:basedOn w:val="P0"/>
    <w:pPr>
      <w:spacing w:lineRule="exact" w:line="240" w:after="0" w:beforeAutospacing="0" w:afterAutospacing="0"/>
      <w:jc w:val="center"/>
    </w:pPr>
    <w:rPr>
      <w:rFonts w:ascii="Times New Roman" w:hAnsi="Times New Roman"/>
      <w:sz w:val="28"/>
    </w:rPr>
  </w:style>
  <w:style w:type="paragraph" w:styleId="P7">
    <w:name w:val="header"/>
    <w:basedOn w:val="P0"/>
    <w:link w:val="C7"/>
    <w:pPr>
      <w:tabs>
        <w:tab w:val="center" w:pos="4677" w:leader="none"/>
        <w:tab w:val="right" w:pos="9355" w:leader="none"/>
      </w:tabs>
      <w:spacing w:lineRule="auto" w:line="240" w:after="0" w:beforeAutospacing="0" w:afterAutospacing="0"/>
    </w:pPr>
    <w:rPr/>
  </w:style>
  <w:style w:type="paragraph" w:styleId="P8">
    <w:name w:val="footer"/>
    <w:basedOn w:val="P0"/>
    <w:link w:val="C8"/>
    <w:pPr>
      <w:tabs>
        <w:tab w:val="center" w:pos="4677" w:leader="none"/>
        <w:tab w:val="right" w:pos="9355" w:leader="none"/>
      </w:tabs>
      <w:spacing w:lineRule="auto" w:line="240" w:after="0" w:beforeAutospacing="0" w:afterAutospacing="0"/>
    </w:pPr>
    <w:rPr/>
  </w:style>
  <w:style w:type="paragraph" w:styleId="P9">
    <w:name w:val="annotation text"/>
    <w:basedOn w:val="P0"/>
    <w:link w:val="C9"/>
    <w:semiHidden/>
    <w:pPr>
      <w:spacing w:lineRule="auto" w:line="240" w:after="0" w:beforeAutospacing="0" w:afterAutospacing="0"/>
    </w:pPr>
    <w:rPr>
      <w:rFonts w:ascii="Times New Roman" w:hAnsi="Times New Roman"/>
      <w:sz w:val="20"/>
    </w:rPr>
  </w:style>
  <w:style w:type="paragraph" w:styleId="P10">
    <w:name w:val="Словарная статья"/>
    <w:basedOn w:val="P0"/>
    <w:next w:val="P0"/>
    <w:pPr>
      <w:spacing w:lineRule="auto" w:line="240" w:after="0" w:beforeAutospacing="0" w:afterAutospacing="0"/>
      <w:ind w:right="118"/>
      <w:jc w:val="both"/>
    </w:pPr>
    <w:rPr>
      <w:rFonts w:ascii="Arial" w:hAnsi="Arial"/>
      <w:sz w:val="2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rPr>
      <w:color w:val="0563C1"/>
      <w:u w:val="single"/>
    </w:rPr>
  </w:style>
  <w:style w:type="character" w:styleId="C3">
    <w:name w:val="Абзац списка Знак"/>
    <w:link w:val="P2"/>
    <w:rPr/>
  </w:style>
  <w:style w:type="character" w:styleId="C4">
    <w:name w:val="Текст выноски Знак"/>
    <w:basedOn w:val="C0"/>
    <w:link w:val="P4"/>
    <w:semiHidden/>
    <w:rPr>
      <w:rFonts w:ascii="Tahoma" w:hAnsi="Tahoma"/>
      <w:sz w:val="16"/>
    </w:rPr>
  </w:style>
  <w:style w:type="character" w:styleId="C5">
    <w:name w:val="Emphasis"/>
    <w:basedOn w:val="C0"/>
    <w:qFormat/>
    <w:rPr>
      <w:i w:val="1"/>
    </w:rPr>
  </w:style>
  <w:style w:type="character" w:styleId="C6">
    <w:name w:val="Неразрешенное упоминание1"/>
    <w:basedOn w:val="C0"/>
    <w:semiHidden/>
    <w:rPr>
      <w:color w:val="605E5C"/>
      <w:shd w:val="clear" w:fill="E1DFDD"/>
    </w:rPr>
  </w:style>
  <w:style w:type="character" w:styleId="C7">
    <w:name w:val="Верхний колонтитул Знак"/>
    <w:basedOn w:val="C0"/>
    <w:link w:val="P7"/>
    <w:rPr/>
  </w:style>
  <w:style w:type="character" w:styleId="C8">
    <w:name w:val="Нижний колонтитул Знак"/>
    <w:basedOn w:val="C0"/>
    <w:link w:val="P8"/>
    <w:rPr/>
  </w:style>
  <w:style w:type="character" w:styleId="C9">
    <w:name w:val="Текст примечания Знак"/>
    <w:basedOn w:val="C0"/>
    <w:link w:val="P9"/>
    <w:semiHidden/>
    <w:rPr>
      <w:rFonts w:ascii="Times New Roman" w:hAnsi="Times New Roman"/>
      <w:sz w:val="20"/>
    </w:rPr>
  </w:style>
  <w:style w:type="character" w:styleId="C10">
    <w:name w:val="annotation reference"/>
    <w:semiHidden/>
    <w:rPr>
      <w:sz w:val="16"/>
    </w:rPr>
  </w:style>
  <w:style w:type="character" w:styleId="C11">
    <w:name w:val="Название объекта Знак"/>
    <w:link w:val="P5"/>
    <w:rPr>
      <w:i w:val="1"/>
      <w:color w:val="44546A"/>
      <w:sz w:val="18"/>
    </w:rPr>
  </w:style>
  <w:style w:type="character" w:styleId="C12">
    <w:name w:val="nobr"/>
    <w:basedOn w:val="C0"/>
    <w:rPr/>
  </w:style>
  <w:style w:type="character" w:styleId="C13">
    <w:name w:val="bold"/>
    <w:basedOn w:val="C0"/>
    <w:rPr/>
  </w:style>
  <w:style w:type="character" w:styleId="C14">
    <w:name w:val="Заголовок 3 Знак"/>
    <w:basedOn w:val="C0"/>
    <w:link w:val="P1"/>
    <w:rPr>
      <w:rFonts w:ascii="Times New Roman" w:hAnsi="Times New Roman"/>
      <w:b w:val="1"/>
      <w:sz w:val="27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Hdr3" Type="http://schemas.openxmlformats.org/officeDocument/2006/relationships/header" Target="header3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Ftr3" Type="http://schemas.openxmlformats.org/officeDocument/2006/relationships/footer" Target="footer3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