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2.xml" ContentType="application/vnd.openxmlformats-officedocument.wordprocessingml.footer+xml"/>
  <Override PartName="/word/footer1.xml" ContentType="application/vnd.openxmlformats-officedocument.wordprocessingml.footer+xml"/>
  <Override PartName="/word/header2.xml" ContentType="application/vnd.openxmlformats-officedocument.wordprocessingml.header+xml"/>
  <Override PartName="/word/header1.xml" ContentType="application/vnd.openxmlformats-officedocument.wordprocessingml.head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tbl>
      <w:tblPr>
        <w:tblW w:w="5000" w:type="pct"/>
        <w:tblInd w:w="0" w:type="dxa"/>
        <w:tblBorders>
          <w:top w:val="none"/>
          <w:left w:val="none"/>
          <w:bottom w:val="none"/>
          <w:right w:val="none"/>
          <w:insideH w:val="none"/>
          <w:insideV w:val="none"/>
        </w:tblBorders>
      </w:tblPr>
      <w:tblGrid>
        <w:gridCol w:w="10716"/>
      </w:tblGrid>
      <w:tr>
        <w:trPr>
          <w:trHeight w:val="3031" w:hRule="exact"/>
        </w:trPr>
        <w:tblPrEx>
          <w:tblBorders>
            <w:top w:val="none"/>
            <w:left w:val="none"/>
            <w:bottom w:val="none"/>
            <w:right w:val="none"/>
            <w:insideH w:val="none"/>
            <w:insideV w:val="none"/>
          </w:tblBorders>
        </w:tblPrEx>
        <w:tc>
          <w:tcPr>
            <w:tcW w:w="10716" w:type="dxa"/>
            <w:tcBorders>
              <w:top w:val="none"/>
              <w:left w:val="none"/>
              <w:bottom w:val="none"/>
              <w:right w:val="none"/>
            </w:tcBorders>
            <w:tcMar>
              <w:left w:w="80" w:type="dxa"/>
              <w:top w:w="60" w:type="dxa"/>
              <w:right w:w="80" w:type="dxa"/>
              <w:bottom w:w="60" w:type="dxa"/>
            </w:tcMar>
          </w:tcPr>
          <w:p>
            <w:pPr>
              <w:pStyle w:val="5"/>
            </w:pPr>
            <w:r>
              <w:rPr>
                <w:position w:val="-61"/>
              </w:rPr>
              <mc:AlternateContent>
                <mc:Choice Requires="wpg">
                  <w:drawing>
                    <wp:inline xmlns:wp="http://schemas.openxmlformats.org/drawingml/2006/wordprocessingDrawing"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r/>
                            </pic:nvPicPr>
                            <pic:blipFill>
                              <a:blip r:embed="rId10"/>
                              <a:srcRect/>
                              <a:stretch/>
                            </pic:blipFill>
                            <pic:spPr bwMode="auto">
                              <a:xfrm>
                                <a:off x="0" y="0"/>
                                <a:ext cx="3810000" cy="904875"/>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0" o:spid="_x0000_s0" type="#_x0000_t75" style="width:300.00pt;height:71.25pt;mso-wrap-distance-left:0.00pt;mso-wrap-distance-top:0.00pt;mso-wrap-distance-right:0.00pt;mso-wrap-distance-bottom:0.00pt;" stroked="f">
                      <v:path textboxrect="0,0,0,0"/>
                      <v:imagedata r:id="rId10" o:title=""/>
                    </v:shape>
                  </w:pict>
                </mc:Fallback>
              </mc:AlternateContent>
            </w:r>
          </w:p>
        </w:tc>
      </w:tr>
      <w:tr>
        <w:trPr>
          <w:trHeight w:val="8335" w:hRule="exact"/>
        </w:trPr>
        <w:tblPrEx>
          <w:tblBorders>
            <w:top w:val="none"/>
            <w:left w:val="none"/>
            <w:bottom w:val="none"/>
            <w:right w:val="none"/>
            <w:insideH w:val="none"/>
            <w:insideV w:val="none"/>
          </w:tblBorders>
        </w:tblPrEx>
        <w:tc>
          <w:tcPr>
            <w:tcW w:w="10716" w:type="dxa"/>
            <w:tcBorders>
              <w:top w:val="none"/>
              <w:left w:val="none"/>
              <w:bottom w:val="none"/>
              <w:right w:val="none"/>
            </w:tcBorders>
            <w:tcMar>
              <w:left w:w="80" w:type="dxa"/>
              <w:top w:w="60" w:type="dxa"/>
              <w:right w:w="80" w:type="dxa"/>
              <w:bottom w:w="60" w:type="dxa"/>
            </w:tcMar>
            <w:vAlign w:val="center"/>
          </w:tcPr>
          <w:p>
            <w:pPr>
              <w:pStyle w:val="5"/>
              <w:jc w:val="center"/>
            </w:pPr>
            <w:r>
              <w:rPr>
                <w:sz w:val="48"/>
              </w:rPr>
              <w:t xml:space="preserve">Постановление Администрации г. Перми от 11.08.2021 N 590</w:t>
              <w:br/>
              <w:t xml:space="preserve">(ред. от 16.09.2026)</w:t>
              <w:br/>
              <w:t xml:space="preserve">"О создании муниципальной рабочей группы по проверке обоснованности закупок для нужд муниципального образования город Пермь"</w:t>
            </w:r>
          </w:p>
        </w:tc>
      </w:tr>
      <w:tr>
        <w:trPr>
          <w:trHeight w:val="3031" w:hRule="exact"/>
        </w:trPr>
        <w:tblPrEx>
          <w:tblBorders>
            <w:top w:val="none"/>
            <w:left w:val="none"/>
            <w:bottom w:val="none"/>
            <w:right w:val="none"/>
            <w:insideH w:val="none"/>
            <w:insideV w:val="none"/>
          </w:tblBorders>
        </w:tblPrEx>
        <w:tc>
          <w:tcPr>
            <w:tcW w:w="10716" w:type="dxa"/>
            <w:tcBorders>
              <w:top w:val="none"/>
              <w:left w:val="none"/>
              <w:bottom w:val="none"/>
              <w:right w:val="none"/>
            </w:tcBorders>
            <w:tcMar>
              <w:left w:w="80" w:type="dxa"/>
              <w:top w:w="60" w:type="dxa"/>
              <w:right w:w="80" w:type="dxa"/>
              <w:bottom w:w="60" w:type="dxa"/>
            </w:tcMar>
            <w:vAlign w:val="center"/>
          </w:tcPr>
          <w:p>
            <w:pPr>
              <w:pStyle w:val="5"/>
              <w:jc w:val="center"/>
            </w:pPr>
            <w:r>
              <w:rPr>
                <w:sz w:val="28"/>
              </w:rPr>
              <w:t xml:space="preserve">Документ предоставлен </w:t>
            </w:r>
            <w:hyperlink r:id="rId11" w:tooltip="Ссылка на КонсультантПлюс" w:history="0">
              <w:r>
                <w:rPr>
                  <w:b/>
                  <w:color w:val="0000ff"/>
                  <w:sz w:val="28"/>
                </w:rPr>
                <w:t xml:space="preserve">КонсультантПлюс</w:t>
                <w:br/>
                <w:br/>
              </w:r>
            </w:hyperlink>
            <w:hyperlink r:id="rId12" w:tooltip="Ссылка на КонсультантПлюс" w:history="0">
              <w:r>
                <w:rPr>
                  <w:b/>
                  <w:color w:val="0000ff"/>
                  <w:sz w:val="28"/>
                </w:rPr>
                <w:t xml:space="preserve">www.consultant.ru</w:t>
              </w:r>
            </w:hyperlink>
            <w:r>
              <w:rPr>
                <w:sz w:val="28"/>
              </w:rPr>
              <w:br/>
              <w:br/>
              <w:t xml:space="preserve">Дата сохранения: 29.09.2026</w:t>
            </w:r>
            <w:r>
              <w:rPr>
                <w:sz w:val="28"/>
              </w:rPr>
              <w:br/>
              <w:t xml:space="preserve"> </w:t>
            </w:r>
          </w:p>
        </w:tc>
      </w:tr>
    </w:tbl>
    <w:p>
      <w:pPr>
        <w:sectPr>
          <w:pgSz w:w="11906" w:h="16838"/>
          <w:pgMar w:top="841" w:right="595" w:bottom="841" w:left="595" w:header="0" w:footer="0" w:gutter="0"/>
          <w:cols w:space="708"/>
          <w:docGrid w:linePitch="360"/>
          <w:titlePg/>
        </w:sectPr>
      </w:pPr>
    </w:p>
    <w:p>
      <w:pPr>
        <w:pStyle w:val="0"/>
        <w:jc w:val="both"/>
        <w:outlineLvl w:val="0"/>
      </w:pPr>
      <w:r>
        <w:rPr>
          <w:sz w:val="24"/>
        </w:rPr>
      </w:r>
    </w:p>
    <w:p>
      <w:pPr>
        <w:pStyle w:val="2"/>
        <w:jc w:val="center"/>
        <w:outlineLvl w:val="0"/>
      </w:pPr>
      <w:r>
        <w:rPr>
          <w:sz w:val="24"/>
        </w:rPr>
        <w:t xml:space="preserve">АДМИНИСТРАЦИЯ ГОРОДА ПЕРМИ</w:t>
      </w:r>
    </w:p>
    <w:p>
      <w:pPr>
        <w:pStyle w:val="2"/>
        <w:jc w:val="center"/>
      </w:pPr>
      <w:r>
        <w:rPr>
          <w:sz w:val="24"/>
        </w:rPr>
      </w:r>
    </w:p>
    <w:p>
      <w:pPr>
        <w:pStyle w:val="2"/>
        <w:jc w:val="center"/>
      </w:pPr>
      <w:r>
        <w:rPr>
          <w:sz w:val="24"/>
        </w:rPr>
        <w:t xml:space="preserve">ПОСТАНОВЛЕНИЕ</w:t>
      </w:r>
    </w:p>
    <w:p>
      <w:pPr>
        <w:pStyle w:val="2"/>
        <w:jc w:val="center"/>
      </w:pPr>
      <w:r>
        <w:rPr>
          <w:sz w:val="24"/>
        </w:rPr>
        <w:t xml:space="preserve">от 11 августа 2021 г. N 590</w:t>
      </w:r>
    </w:p>
    <w:p>
      <w:pPr>
        <w:pStyle w:val="2"/>
        <w:jc w:val="center"/>
      </w:pPr>
      <w:r>
        <w:rPr>
          <w:sz w:val="24"/>
        </w:rPr>
      </w:r>
    </w:p>
    <w:p>
      <w:pPr>
        <w:pStyle w:val="2"/>
        <w:jc w:val="center"/>
      </w:pPr>
      <w:r>
        <w:rPr>
          <w:sz w:val="24"/>
        </w:rPr>
        <w:t xml:space="preserve">О СОЗДАНИИ МУНИЦИПАЛЬНОЙ РАБОЧЕЙ ГРУППЫ ПО ПРОВЕРКЕ</w:t>
      </w:r>
    </w:p>
    <w:p>
      <w:pPr>
        <w:pStyle w:val="2"/>
        <w:jc w:val="center"/>
      </w:pPr>
      <w:r>
        <w:rPr>
          <w:sz w:val="24"/>
        </w:rPr>
        <w:t xml:space="preserve">ОБОСНОВАННОСТИ ЗАКУПОК ДЛЯ НУЖД МУНИЦИПАЛЬНОГО ОБРАЗОВАНИЯ</w:t>
      </w:r>
    </w:p>
    <w:p>
      <w:pPr>
        <w:pStyle w:val="2"/>
        <w:jc w:val="center"/>
      </w:pPr>
      <w:r>
        <w:rPr>
          <w:sz w:val="24"/>
        </w:rPr>
        <w:t xml:space="preserve">ГОРОД ПЕРМЬ</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center"/>
            </w:pPr>
            <w:r>
              <w:rPr>
                <w:color w:val="392c69"/>
                <w:sz w:val="24"/>
              </w:rPr>
              <w:t xml:space="preserve">Список изменяющих документов</w:t>
            </w:r>
          </w:p>
          <w:p>
            <w:pPr>
              <w:pStyle w:val="0"/>
              <w:jc w:val="center"/>
            </w:pPr>
            <w:r>
              <w:rPr>
                <w:color w:val="392c69"/>
                <w:sz w:val="24"/>
              </w:rPr>
              <w:t xml:space="preserve">(в ред. Постановлений Администрации г. Перми от 03.06.2022 </w:t>
            </w:r>
            <w:r>
              <w:rPr>
                <w:color w:val="392c69"/>
                <w:sz w:val="24"/>
              </w:rPr>
              <w:t xml:space="preserve">N 442</w:t>
            </w:r>
            <w:r>
              <w:rPr>
                <w:color w:val="392c69"/>
                <w:sz w:val="24"/>
              </w:rPr>
              <w:t xml:space="preserve">,</w:t>
            </w:r>
          </w:p>
          <w:p>
            <w:pPr>
              <w:pStyle w:val="0"/>
              <w:jc w:val="center"/>
            </w:pPr>
            <w:r>
              <w:rPr>
                <w:color w:val="392c69"/>
                <w:sz w:val="24"/>
              </w:rPr>
              <w:t xml:space="preserve">от 09.02.2023 </w:t>
            </w:r>
            <w:r>
              <w:rPr>
                <w:color w:val="392c69"/>
                <w:sz w:val="24"/>
              </w:rPr>
              <w:t xml:space="preserve">N 87</w:t>
            </w:r>
            <w:r>
              <w:rPr>
                <w:color w:val="392c69"/>
                <w:sz w:val="24"/>
              </w:rPr>
              <w:t xml:space="preserve">, от 04.07.2023 </w:t>
            </w:r>
            <w:r>
              <w:rPr>
                <w:color w:val="392c69"/>
                <w:sz w:val="24"/>
              </w:rPr>
              <w:t xml:space="preserve">N 571</w:t>
            </w:r>
            <w:r>
              <w:rPr>
                <w:color w:val="392c69"/>
                <w:sz w:val="24"/>
              </w:rPr>
              <w:t xml:space="preserve">, от 18.10.2023 </w:t>
            </w:r>
            <w:r>
              <w:rPr>
                <w:color w:val="392c69"/>
                <w:sz w:val="24"/>
              </w:rPr>
              <w:t xml:space="preserve">N 1109</w:t>
            </w:r>
            <w:r>
              <w:rPr>
                <w:color w:val="392c69"/>
                <w:sz w:val="24"/>
              </w:rPr>
              <w:t xml:space="preserve">,</w:t>
            </w:r>
          </w:p>
          <w:p>
            <w:pPr>
              <w:pStyle w:val="0"/>
              <w:jc w:val="center"/>
            </w:pPr>
            <w:r>
              <w:rPr>
                <w:color w:val="392c69"/>
                <w:sz w:val="24"/>
              </w:rPr>
              <w:t xml:space="preserve">от 29.11.2023 </w:t>
            </w:r>
            <w:r>
              <w:rPr>
                <w:color w:val="392c69"/>
                <w:sz w:val="24"/>
              </w:rPr>
              <w:t xml:space="preserve">N 1341</w:t>
            </w:r>
            <w:r>
              <w:rPr>
                <w:color w:val="392c69"/>
                <w:sz w:val="24"/>
              </w:rPr>
              <w:t xml:space="preserve">, от 10.04.2024 </w:t>
            </w:r>
            <w:r>
              <w:rPr>
                <w:color w:val="392c69"/>
                <w:sz w:val="24"/>
              </w:rPr>
              <w:t xml:space="preserve">N 267</w:t>
            </w:r>
            <w:r>
              <w:rPr>
                <w:color w:val="392c69"/>
                <w:sz w:val="24"/>
              </w:rPr>
              <w:t xml:space="preserve">, от 26.04.2024 </w:t>
            </w:r>
            <w:r>
              <w:rPr>
                <w:color w:val="392c69"/>
                <w:sz w:val="24"/>
              </w:rPr>
              <w:t xml:space="preserve">N 331</w:t>
            </w:r>
            <w:r>
              <w:rPr>
                <w:color w:val="392c69"/>
                <w:sz w:val="24"/>
              </w:rPr>
              <w:t xml:space="preserve">,</w:t>
            </w:r>
          </w:p>
          <w:p>
            <w:pPr>
              <w:pStyle w:val="0"/>
              <w:jc w:val="center"/>
            </w:pPr>
            <w:r>
              <w:rPr>
                <w:color w:val="392c69"/>
                <w:sz w:val="24"/>
              </w:rPr>
              <w:t xml:space="preserve">от 03.02.2025 </w:t>
            </w:r>
            <w:r>
              <w:rPr>
                <w:color w:val="392c69"/>
                <w:sz w:val="24"/>
              </w:rPr>
              <w:t xml:space="preserve">N 35</w:t>
            </w:r>
            <w:r>
              <w:rPr>
                <w:color w:val="392c69"/>
                <w:sz w:val="24"/>
              </w:rPr>
              <w:t xml:space="preserve">, от 14.05.2025 </w:t>
            </w:r>
            <w:r>
              <w:rPr>
                <w:color w:val="392c69"/>
                <w:sz w:val="24"/>
              </w:rPr>
              <w:t xml:space="preserve">N 325</w:t>
            </w:r>
            <w:r>
              <w:rPr>
                <w:color w:val="392c69"/>
                <w:sz w:val="24"/>
              </w:rPr>
              <w:t xml:space="preserve">, от 16.07.2025 </w:t>
            </w:r>
            <w:r>
              <w:rPr>
                <w:color w:val="392c69"/>
                <w:sz w:val="24"/>
              </w:rPr>
              <w:t xml:space="preserve">N 469</w:t>
            </w:r>
            <w:r>
              <w:rPr>
                <w:color w:val="392c69"/>
                <w:sz w:val="24"/>
              </w:rPr>
              <w:t xml:space="preserve">,</w:t>
            </w:r>
          </w:p>
          <w:p>
            <w:pPr>
              <w:pStyle w:val="0"/>
              <w:jc w:val="center"/>
            </w:pPr>
            <w:r>
              <w:rPr>
                <w:color w:val="392c69"/>
                <w:sz w:val="24"/>
              </w:rPr>
              <w:t xml:space="preserve">от 03.02.2026 </w:t>
            </w:r>
            <w:r>
              <w:rPr>
                <w:color w:val="392c69"/>
                <w:sz w:val="24"/>
              </w:rPr>
              <w:t xml:space="preserve">N 45</w:t>
            </w:r>
            <w:r>
              <w:rPr>
                <w:color w:val="392c69"/>
                <w:sz w:val="24"/>
              </w:rPr>
              <w:t xml:space="preserve">, от 15.04.2026 </w:t>
            </w:r>
            <w:r>
              <w:rPr>
                <w:color w:val="392c69"/>
                <w:sz w:val="24"/>
              </w:rPr>
              <w:t xml:space="preserve">N 220</w:t>
            </w:r>
            <w:r>
              <w:rPr>
                <w:color w:val="392c69"/>
                <w:sz w:val="24"/>
              </w:rPr>
              <w:t xml:space="preserve">, от 19.06.2026 </w:t>
            </w:r>
            <w:r>
              <w:rPr>
                <w:color w:val="392c69"/>
                <w:sz w:val="24"/>
              </w:rPr>
              <w:t xml:space="preserve">N 374</w:t>
            </w:r>
            <w:r>
              <w:rPr>
                <w:color w:val="392c69"/>
                <w:sz w:val="24"/>
              </w:rPr>
              <w:t xml:space="preserve">,</w:t>
            </w:r>
          </w:p>
          <w:p>
            <w:pPr>
              <w:pStyle w:val="0"/>
              <w:jc w:val="center"/>
            </w:pPr>
            <w:r>
              <w:rPr>
                <w:color w:val="392c69"/>
                <w:sz w:val="24"/>
              </w:rPr>
              <w:t xml:space="preserve">от 27.07.2026 </w:t>
            </w:r>
            <w:r>
              <w:rPr>
                <w:color w:val="392c69"/>
                <w:sz w:val="24"/>
              </w:rPr>
              <w:t xml:space="preserve">N 444</w:t>
            </w:r>
            <w:r>
              <w:rPr>
                <w:color w:val="392c69"/>
                <w:sz w:val="24"/>
              </w:rPr>
              <w:t xml:space="preserve">, от 16.09.2026 </w:t>
            </w:r>
            <w:r>
              <w:rPr>
                <w:color w:val="392c69"/>
                <w:sz w:val="24"/>
              </w:rPr>
              <w:t xml:space="preserve">N 563</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jc w:val="both"/>
      </w:pPr>
      <w:r>
        <w:rPr>
          <w:sz w:val="24"/>
        </w:rPr>
      </w:r>
    </w:p>
    <w:p>
      <w:pPr>
        <w:pStyle w:val="0"/>
        <w:ind w:firstLine="540"/>
        <w:jc w:val="both"/>
      </w:pPr>
      <w:r>
        <w:rPr>
          <w:sz w:val="24"/>
        </w:rPr>
        <w:t xml:space="preserve">В целях усиления контроля за обоснованностью расходования средств муниципального бюджета, повышения эффективности осуществления закупок товаров, работ, услуг заказчиками муниципального образования город Пермь (органами местного самоуправления (главными распорядителями бюджетных средств), их подведомственными казенными, бюджетными, автономными учреждениями и унитарными предприятиями), в соответствии с </w:t>
      </w:r>
      <w:r>
        <w:rPr>
          <w:sz w:val="24"/>
        </w:rPr>
        <w:t xml:space="preserve">частью 65.1 статьи 112</w:t>
      </w:r>
      <w:r>
        <w:rPr>
          <w:sz w:val="24"/>
        </w:rPr>
        <w:t xml:space="preserve"> Федерального закона от 05 апреля 2013 г. N 44-ФЗ "О контрактной системе в сфере закупок товаров, работ, услуг для обеспечения государственных и муниципальных нужд", </w:t>
      </w:r>
      <w:r>
        <w:rPr>
          <w:sz w:val="24"/>
        </w:rPr>
        <w:t xml:space="preserve">пунктом 2</w:t>
      </w:r>
      <w:r>
        <w:rPr>
          <w:sz w:val="24"/>
        </w:rPr>
        <w:t xml:space="preserve"> постановления Правительства Российской Федерации от 15 октября 2022 г. N 1838 "Об изменении существенных условий контрактов, заключенных для обеспечения федеральных нужд, в связи с мобилизацией в Российской Федерации, об изменении некоторых актов Правительства Российской Федерации по вопросам осуществления закупок товаров, работ, услуг для обеспечения государственных и муниципальных нужд и закупок товаров, работ, услуг отдельными видами юридических лиц и о признании утратившими силу отдельных положений постановления Правительства Российской Федерации от 25 декабря 2018 г. N 1663", </w:t>
      </w:r>
      <w:r>
        <w:rPr>
          <w:sz w:val="24"/>
        </w:rPr>
        <w:t xml:space="preserve">пунктом 3</w:t>
      </w:r>
      <w:r>
        <w:rPr>
          <w:sz w:val="24"/>
        </w:rPr>
        <w:t xml:space="preserve"> постановления Правительства Пермского края от 29 апреля 2022 г. N 340-п "Об изменении существенных условий контрактов, заключенных до 01 января 2027 года в Пермском крае", </w:t>
      </w:r>
      <w:r>
        <w:rPr>
          <w:sz w:val="24"/>
        </w:rPr>
        <w:t xml:space="preserve">статьей 6</w:t>
      </w:r>
      <w:r>
        <w:rPr>
          <w:sz w:val="24"/>
        </w:rPr>
        <w:t xml:space="preserve"> решения Пермской городской Думы от 16 декабря 2025 г. N 234 "О бюджете города Перми на 2026 год и на плановый период 2027 и 2028 годов" администрация города Перми постановляет:</w:t>
      </w:r>
    </w:p>
    <w:p>
      <w:pPr>
        <w:pStyle w:val="0"/>
        <w:jc w:val="both"/>
      </w:pPr>
      <w:r>
        <w:rPr>
          <w:sz w:val="24"/>
        </w:rPr>
        <w:t xml:space="preserve">(преамбула в ред. </w:t>
      </w:r>
      <w:r>
        <w:rPr>
          <w:sz w:val="24"/>
        </w:rPr>
        <w:t xml:space="preserve">Постановления</w:t>
      </w:r>
      <w:r>
        <w:rPr>
          <w:sz w:val="24"/>
        </w:rPr>
        <w:t xml:space="preserve"> Администрации г. Перми от 27.07.2026 N 444)</w:t>
      </w:r>
    </w:p>
    <w:p>
      <w:pPr>
        <w:pStyle w:val="0"/>
        <w:jc w:val="both"/>
      </w:pPr>
      <w:r>
        <w:rPr>
          <w:sz w:val="24"/>
        </w:rPr>
      </w:r>
    </w:p>
    <w:p>
      <w:pPr>
        <w:pStyle w:val="0"/>
        <w:ind w:firstLine="540"/>
        <w:jc w:val="both"/>
      </w:pPr>
      <w:r>
        <w:rPr>
          <w:sz w:val="24"/>
        </w:rPr>
        <w:t xml:space="preserve">1. Создать рабочую группу по проверке обоснованности закупок для нужд муниципального образования город Пермь.</w:t>
      </w:r>
    </w:p>
    <w:p>
      <w:pPr>
        <w:pStyle w:val="0"/>
        <w:spacing w:before="240"/>
        <w:ind w:firstLine="540"/>
        <w:jc w:val="both"/>
      </w:pPr>
      <w:r>
        <w:rPr>
          <w:sz w:val="24"/>
        </w:rPr>
        <w:t xml:space="preserve">2. Утвердить прилагаемые:</w:t>
      </w:r>
    </w:p>
    <w:p>
      <w:pPr>
        <w:pStyle w:val="0"/>
        <w:spacing w:before="240"/>
        <w:ind w:firstLine="540"/>
        <w:jc w:val="both"/>
      </w:pPr>
      <w:r>
        <w:rPr>
          <w:sz w:val="24"/>
        </w:rPr>
        <w:t xml:space="preserve">2.1. </w:t>
      </w:r>
      <w:hyperlink w:tooltip="СОСТАВ" w:anchor="P389" w:history="0">
        <w:r>
          <w:rPr>
            <w:color w:val="0000ff"/>
            <w:sz w:val="24"/>
          </w:rPr>
          <w:t xml:space="preserve">состав</w:t>
        </w:r>
      </w:hyperlink>
      <w:r>
        <w:rPr>
          <w:sz w:val="24"/>
        </w:rPr>
        <w:t xml:space="preserve"> рабочей группы по проверке обоснованности закупок для нужд муниципального образования город Пермь;</w:t>
      </w:r>
    </w:p>
    <w:p>
      <w:pPr>
        <w:pStyle w:val="0"/>
        <w:spacing w:before="240"/>
        <w:ind w:firstLine="540"/>
        <w:jc w:val="both"/>
      </w:pPr>
      <w:r>
        <w:rPr>
          <w:sz w:val="24"/>
        </w:rPr>
        <w:t xml:space="preserve">2.2. </w:t>
      </w:r>
      <w:hyperlink w:tooltip="РЕГЛАМЕНТ" w:anchor="P429" w:history="0">
        <w:r>
          <w:rPr>
            <w:color w:val="0000ff"/>
            <w:sz w:val="24"/>
          </w:rPr>
          <w:t xml:space="preserve">регламент</w:t>
        </w:r>
      </w:hyperlink>
      <w:r>
        <w:rPr>
          <w:sz w:val="24"/>
        </w:rPr>
        <w:t xml:space="preserve"> деятельности рабочей группы по проверке обоснованности закупок для нужд муниципального образования город Пермь.</w:t>
      </w:r>
    </w:p>
    <w:p>
      <w:pPr>
        <w:pStyle w:val="0"/>
        <w:spacing w:before="240"/>
        <w:ind w:firstLine="540"/>
        <w:jc w:val="both"/>
      </w:pPr>
      <w:r>
        <w:rPr>
          <w:sz w:val="24"/>
        </w:rPr>
        <w:t xml:space="preserve">3. Настоящее постановление вступает в силу со дня официального опубликования в печатном средстве массовой информации "Официальный бюллетень органов местного самоуправления муниципального образования город Пермь".</w:t>
      </w:r>
    </w:p>
    <w:p>
      <w:pPr>
        <w:pStyle w:val="0"/>
        <w:spacing w:before="240"/>
        <w:ind w:firstLine="540"/>
        <w:jc w:val="both"/>
      </w:pPr>
      <w:r>
        <w:rPr>
          <w:sz w:val="24"/>
        </w:rPr>
        <w:t xml:space="preserve">4. Управлению по общим вопросам администрации города Перми обеспечить опубликование настоящего постановления в печатном средстве массовой информации "Официальный бюллетень органов местного самоуправления муниципального образования город Пермь".</w:t>
      </w:r>
    </w:p>
    <w:p>
      <w:pPr>
        <w:pStyle w:val="0"/>
        <w:spacing w:before="240"/>
        <w:ind w:firstLine="540"/>
        <w:jc w:val="both"/>
      </w:pPr>
      <w:r>
        <w:rPr>
          <w:sz w:val="24"/>
        </w:rPr>
        <w:t xml:space="preserve">5. Информационно-аналитическому управлению администрации города Перми обеспечить опубликование (обнародование) настоящего постановления на официальном сайте муниципального образования город Пермь в информационно-телекоммуникационной сети Интернет.</w:t>
      </w:r>
    </w:p>
    <w:p>
      <w:pPr>
        <w:pStyle w:val="0"/>
        <w:spacing w:before="240"/>
        <w:ind w:firstLine="540"/>
        <w:jc w:val="both"/>
      </w:pPr>
      <w:r>
        <w:rPr>
          <w:sz w:val="24"/>
        </w:rPr>
        <w:t xml:space="preserve">6. Контроль за исполнением настоящего постановления возложить на первого заместителя главы администрации города Перми Хайруллина Э.А.</w:t>
      </w:r>
    </w:p>
    <w:p>
      <w:pPr>
        <w:pStyle w:val="0"/>
        <w:jc w:val="both"/>
      </w:pPr>
      <w:r>
        <w:rPr>
          <w:sz w:val="24"/>
        </w:rPr>
      </w:r>
    </w:p>
    <w:p>
      <w:pPr>
        <w:pStyle w:val="0"/>
        <w:jc w:val="right"/>
      </w:pPr>
      <w:r>
        <w:rPr>
          <w:sz w:val="24"/>
        </w:rPr>
        <w:t xml:space="preserve">Глава города Перми</w:t>
      </w:r>
    </w:p>
    <w:p>
      <w:pPr>
        <w:pStyle w:val="0"/>
        <w:jc w:val="right"/>
      </w:pPr>
      <w:r>
        <w:rPr>
          <w:sz w:val="24"/>
        </w:rPr>
        <w:t xml:space="preserve">А.Н.ДЕМКИН</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right"/>
        <w:outlineLvl w:val="0"/>
      </w:pPr>
      <w:r>
        <w:rPr>
          <w:sz w:val="24"/>
        </w:rPr>
        <w:t xml:space="preserve">Приложение 1</w:t>
      </w:r>
    </w:p>
    <w:p>
      <w:pPr>
        <w:pStyle w:val="0"/>
        <w:jc w:val="right"/>
      </w:pPr>
      <w:r>
        <w:rPr>
          <w:sz w:val="24"/>
        </w:rPr>
        <w:t xml:space="preserve">к постановлению</w:t>
      </w:r>
    </w:p>
    <w:p>
      <w:pPr>
        <w:pStyle w:val="0"/>
        <w:jc w:val="right"/>
      </w:pPr>
      <w:r>
        <w:rPr>
          <w:sz w:val="24"/>
        </w:rPr>
        <w:t xml:space="preserve">администрации города Перми</w:t>
      </w:r>
    </w:p>
    <w:p>
      <w:pPr>
        <w:pStyle w:val="0"/>
        <w:jc w:val="right"/>
      </w:pPr>
      <w:r>
        <w:rPr>
          <w:sz w:val="24"/>
        </w:rPr>
        <w:t xml:space="preserve">от 11.08.2021 N 590</w:t>
      </w:r>
    </w:p>
    <w:p>
      <w:pPr>
        <w:pStyle w:val="0"/>
        <w:jc w:val="both"/>
      </w:pPr>
      <w:r>
        <w:rPr>
          <w:sz w:val="24"/>
        </w:rPr>
      </w:r>
    </w:p>
    <w:p>
      <w:pPr>
        <w:pStyle w:val="2"/>
        <w:jc w:val="center"/>
      </w:pPr>
      <w:r>
        <w:rPr>
          <w:sz w:val="24"/>
        </w:rPr>
        <w:t xml:space="preserve">ПОРЯДОК</w:t>
      </w:r>
    </w:p>
    <w:p>
      <w:pPr>
        <w:pStyle w:val="2"/>
        <w:jc w:val="center"/>
      </w:pPr>
      <w:r>
        <w:rPr>
          <w:sz w:val="24"/>
        </w:rPr>
        <w:t xml:space="preserve">РАССМОТРЕНИЯ ЗАЯВОК НА ОСУЩЕСТВЛЕНИЕ ЗАКУПОК ТОВАРОВ,</w:t>
      </w:r>
    </w:p>
    <w:p>
      <w:pPr>
        <w:pStyle w:val="2"/>
        <w:jc w:val="center"/>
      </w:pPr>
      <w:r>
        <w:rPr>
          <w:sz w:val="24"/>
        </w:rPr>
        <w:t xml:space="preserve">РАБОТ, УСЛУГ</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center"/>
            </w:pPr>
            <w:r>
              <w:rPr>
                <w:color w:val="392c69"/>
                <w:sz w:val="24"/>
              </w:rPr>
              <w:t xml:space="preserve">Список изменяющих документов</w:t>
            </w:r>
          </w:p>
          <w:p>
            <w:pPr>
              <w:pStyle w:val="0"/>
              <w:jc w:val="center"/>
            </w:pPr>
            <w:r>
              <w:rPr>
                <w:color w:val="392c69"/>
                <w:sz w:val="24"/>
              </w:rPr>
              <w:t xml:space="preserve">(введен </w:t>
            </w:r>
            <w:r>
              <w:rPr>
                <w:color w:val="392c69"/>
                <w:sz w:val="24"/>
              </w:rPr>
              <w:t xml:space="preserve">Постановлением</w:t>
            </w:r>
            <w:r>
              <w:rPr>
                <w:color w:val="392c69"/>
                <w:sz w:val="24"/>
              </w:rPr>
              <w:t xml:space="preserve"> Администрации г. Перми от 10.04.2024 N 267;</w:t>
            </w:r>
          </w:p>
          <w:p>
            <w:pPr>
              <w:pStyle w:val="0"/>
              <w:jc w:val="center"/>
            </w:pPr>
            <w:r>
              <w:rPr>
                <w:color w:val="392c69"/>
                <w:sz w:val="24"/>
              </w:rPr>
              <w:t xml:space="preserve">в ред. </w:t>
            </w:r>
            <w:r>
              <w:rPr>
                <w:color w:val="392c69"/>
                <w:sz w:val="24"/>
              </w:rPr>
              <w:t xml:space="preserve">Постановления</w:t>
            </w:r>
            <w:r>
              <w:rPr>
                <w:color w:val="392c69"/>
                <w:sz w:val="24"/>
              </w:rPr>
              <w:t xml:space="preserve"> Администрации г. Перми от 14.05.2025 N 325)</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jc w:val="both"/>
      </w:pPr>
      <w:r>
        <w:rPr>
          <w:sz w:val="24"/>
        </w:rPr>
      </w:r>
    </w:p>
    <w:p>
      <w:pPr>
        <w:pStyle w:val="0"/>
        <w:ind w:firstLine="540"/>
        <w:jc w:val="both"/>
      </w:pPr>
      <w:r>
        <w:rPr>
          <w:sz w:val="24"/>
        </w:rPr>
        <w:t xml:space="preserve">1. Заказчик направляет в орган, осуществляющий функции по сопровождению закупок товаров, работ, услуг для заказчиков муниципального образования город Пермь, - управление муниципального заказа администрации города Перми (далее - орган по сопровождению закупок) предложение о включении заявки на осуществление закупок товаров, работ, услуг (далее - Заявка на проведение закупки) в повестку заседания муниципальной рабочей группы по проверке обоснованности закупок для нужд муниципального образования город Пермь (далее - МРГ) с использованием региональной информационной системы в сфере закупок товаров, работ, услуг для обеспечения государственных нужд Пермского края (далее - РИС ЗАКУПКИ ПК).</w:t>
      </w:r>
    </w:p>
    <w:p>
      <w:pPr>
        <w:pStyle w:val="0"/>
        <w:spacing w:before="240"/>
        <w:ind w:firstLine="540"/>
        <w:jc w:val="both"/>
      </w:pPr>
      <w:r>
        <w:rPr>
          <w:sz w:val="24"/>
        </w:rPr>
        <w:t xml:space="preserve">Орган по сопровождению закупок в течение 1 рабочего дня после получения такого предложения определяет дату рассмотрения Заявки на проведение закупки на заседании МРГ.</w:t>
      </w:r>
    </w:p>
    <w:p>
      <w:pPr>
        <w:pStyle w:val="0"/>
        <w:spacing w:before="240"/>
        <w:ind w:firstLine="540"/>
        <w:jc w:val="both"/>
      </w:pPr>
      <w:r>
        <w:rPr>
          <w:sz w:val="24"/>
        </w:rPr>
        <w:t xml:space="preserve">2. Для муниципальных учреждений Заявки на проведение закупки, предусмотренные </w:t>
      </w:r>
      <w:hyperlink w:tooltip="2.1.1. Заявки на проведение закупки с начальной (максимальной) ценой контракта (договора), максимальным значением цены контракта (договора) (далее - НМЦК, МЗЦК) 5000000 (пять миллионов) руб. и более, за исключением Заявок на проведение закупки у единственного поставщика (подрядчика, исполнителя) в соответствии с частью 1, частью 12 статьи 93 Закона N 44-ФЗ;" w:anchor="P447" w:history="0">
        <w:r>
          <w:rPr>
            <w:color w:val="0000ff"/>
            <w:sz w:val="24"/>
          </w:rPr>
          <w:t xml:space="preserve">пунктами 2.1.1</w:t>
        </w:r>
      </w:hyperlink>
      <w:r>
        <w:rPr>
          <w:sz w:val="24"/>
        </w:rPr>
        <w:t xml:space="preserve">, </w:t>
      </w:r>
      <w:hyperlink w:tooltip="2.1.2. Заявки на проведение закупки на основании отдельных поручений Главы города Перми вне зависимости от размера НМЦК, МЗЦК;" w:anchor="P448" w:history="0">
        <w:r>
          <w:rPr>
            <w:color w:val="0000ff"/>
            <w:sz w:val="24"/>
          </w:rPr>
          <w:t xml:space="preserve">2.1.2</w:t>
        </w:r>
      </w:hyperlink>
      <w:r>
        <w:rPr>
          <w:sz w:val="24"/>
        </w:rPr>
        <w:t xml:space="preserve"> Регламента деятельности муниципальной рабочей группы по проверке обоснованности закупок для нужд муниципального образования город Пермь, утвержденного настоящим постановлением (далее - Регламент), выносятся на рассмотрение МРГ только при наличии согласования соответствующей закупки органом, осуществляющим функции и полномочия учредителя муниципальных автономных, муниципальных бюджетных учреждений муниципального образования город Пермь, полномочия главного распорядителя бюджетных средств муниципальных казенных учреждений муниципального образования город Пермь.</w:t>
      </w:r>
    </w:p>
    <w:p>
      <w:pPr>
        <w:pStyle w:val="0"/>
        <w:spacing w:before="240"/>
        <w:ind w:firstLine="540"/>
        <w:jc w:val="both"/>
      </w:pPr>
      <w:r>
        <w:rPr>
          <w:sz w:val="24"/>
        </w:rPr>
        <w:t xml:space="preserve">3. Заказчик подготавливает Заявку на проведение закупки в электронной форме и представляет ее в орган по сопровождению закупок за 5 рабочих дней до установленной даты рассмотрения посредством использования РИС ЗАКУПКИ ПК.</w:t>
      </w:r>
    </w:p>
    <w:p>
      <w:pPr>
        <w:pStyle w:val="0"/>
        <w:spacing w:before="240"/>
        <w:ind w:firstLine="540"/>
        <w:jc w:val="both"/>
      </w:pPr>
      <w:r>
        <w:rPr>
          <w:sz w:val="24"/>
        </w:rPr>
        <w:t xml:space="preserve">4. Заявка на проведение закупки состоит из обязательной информации с приложением обязательных документов согласно пунктам 5, 6 настоящего Порядка и дополнительных документов в зависимости от предмета контракта согласно </w:t>
      </w:r>
      <w:hyperlink w:tooltip="7. В случае проведения закупки на поставку товара или на выполнение работы, оказание услуги, для выполнения, оказания которых поставляется товар (за исключением закупок работ по строительству, реконструкции, капитальному ремонту, сносу объекта капитального строительства, для которых подготовлены проектная документация, утвержденная в порядке, установленном законодательством о градостроительной деятельности, или типовая проектная документация, или смета на капитальный ремонт объекта капитального строитель..." w:anchor="P77" w:history="0">
        <w:r>
          <w:rPr>
            <w:color w:val="0000ff"/>
            <w:sz w:val="24"/>
          </w:rPr>
          <w:t xml:space="preserve">пунктам 7</w:t>
        </w:r>
      </w:hyperlink>
      <w:r>
        <w:rPr>
          <w:sz w:val="24"/>
        </w:rPr>
        <w:t xml:space="preserve">-</w:t>
      </w:r>
      <w:hyperlink w:tooltip="10. В случае проведения закупки на реконструкцию, капитальный ремонт и текущий ремонт объектов капитального строительства (в том числе линейного объекта) к Заявке на проведение закупки дополнительно прилагается обоснование отнесения объекта закупки к определенному виду объекта и виду работ по реконструкции, капитальному ремонту, текущему ремонту объектов капитального строительства с указанием объемов (по видам работ) в стоимостном выражении." w:anchor="P100" w:history="0">
        <w:r>
          <w:rPr>
            <w:color w:val="0000ff"/>
            <w:sz w:val="24"/>
          </w:rPr>
          <w:t xml:space="preserve">10</w:t>
        </w:r>
      </w:hyperlink>
      <w:r>
        <w:rPr>
          <w:sz w:val="24"/>
        </w:rPr>
        <w:t xml:space="preserve"> настоящего Порядка.</w:t>
      </w:r>
    </w:p>
    <w:p>
      <w:pPr>
        <w:pStyle w:val="0"/>
        <w:spacing w:before="240"/>
        <w:ind w:firstLine="540"/>
        <w:jc w:val="both"/>
      </w:pPr>
      <w:r>
        <w:rPr>
          <w:sz w:val="24"/>
        </w:rPr>
        <w:t xml:space="preserve">5. Обязательная информация, включаемая в Заявку на проведение закупки:</w:t>
      </w:r>
    </w:p>
    <w:p>
      <w:pPr>
        <w:pStyle w:val="0"/>
        <w:spacing w:before="240"/>
        <w:ind w:firstLine="540"/>
        <w:jc w:val="both"/>
      </w:pPr>
      <w:r>
        <w:rPr>
          <w:sz w:val="24"/>
        </w:rPr>
        <w:t xml:space="preserve">5.1. информация из плана-графика закупок, размещенного в единой информационной системе в сфере закупок;</w:t>
      </w:r>
    </w:p>
    <w:p>
      <w:pPr>
        <w:pStyle w:val="0"/>
        <w:spacing w:before="240"/>
        <w:ind w:firstLine="540"/>
        <w:jc w:val="both"/>
      </w:pPr>
      <w:r>
        <w:rPr>
          <w:sz w:val="24"/>
        </w:rPr>
        <w:t xml:space="preserve">5.2. условия контракта (договора) (далее - Контракт);</w:t>
      </w:r>
    </w:p>
    <w:p>
      <w:pPr>
        <w:pStyle w:val="0"/>
        <w:spacing w:before="240"/>
        <w:ind w:firstLine="540"/>
        <w:jc w:val="both"/>
      </w:pPr>
      <w:r>
        <w:rPr>
          <w:sz w:val="24"/>
        </w:rPr>
        <w:t xml:space="preserve">5.3. способ определения поставщика (подрядчика, исполнителя);</w:t>
      </w:r>
    </w:p>
    <w:p>
      <w:pPr>
        <w:pStyle w:val="0"/>
        <w:spacing w:before="240"/>
        <w:ind w:firstLine="540"/>
        <w:jc w:val="both"/>
      </w:pPr>
      <w:r>
        <w:rPr>
          <w:sz w:val="24"/>
        </w:rPr>
        <w:t xml:space="preserve">5.4. размер аванса;</w:t>
      </w:r>
    </w:p>
    <w:p>
      <w:pPr>
        <w:pStyle w:val="0"/>
        <w:spacing w:before="240"/>
        <w:ind w:firstLine="540"/>
        <w:jc w:val="both"/>
      </w:pPr>
      <w:r>
        <w:rPr>
          <w:sz w:val="24"/>
        </w:rPr>
        <w:t xml:space="preserve">5.5. размер и порядок внесения денежных средств в качестве обеспечения заявок на участие в определении поставщика (подрядчика, исполнителя), условия независимой гарантии (если требование обеспечения заявки установлено в соответствии со </w:t>
      </w:r>
      <w:r>
        <w:rPr>
          <w:sz w:val="24"/>
        </w:rPr>
        <w:t xml:space="preserve">статьей 44</w:t>
      </w:r>
      <w:r>
        <w:rPr>
          <w:sz w:val="24"/>
        </w:rPr>
        <w:t xml:space="preserve"> Федерального закона от 05 апреля 2013 г. N 44-ФЗ "О контрактной системе в сфере закупок товаров, работ, услуг для обеспечения государственных и муниципальных нужд"), реквизиты счета, на котором в соответствии с законодательством Российской Федерации учитываются операции со средствами, поступающими заказчику, реквизиты счета для перечисления денежных средств в случае, предусмотренном </w:t>
      </w:r>
      <w:r>
        <w:rPr>
          <w:sz w:val="24"/>
        </w:rPr>
        <w:t xml:space="preserve">частью 13 статьи 44</w:t>
      </w:r>
      <w:r>
        <w:rPr>
          <w:sz w:val="24"/>
        </w:rPr>
        <w:t xml:space="preserve"> Федерального закона от 05 апреля 2013 г. N 44-ФЗ "О контрактной системе в сфере закупок товаров, работ, услуг для обеспечения государственных и муниципальных нужд" (далее - Закон N 44-ФЗ);</w:t>
      </w:r>
    </w:p>
    <w:p>
      <w:pPr>
        <w:pStyle w:val="0"/>
        <w:spacing w:before="240"/>
        <w:ind w:firstLine="540"/>
        <w:jc w:val="both"/>
      </w:pPr>
      <w:r>
        <w:rPr>
          <w:sz w:val="24"/>
        </w:rPr>
        <w:t xml:space="preserve">5.6. размер обеспечения исполнения контракта, требования к такому обеспечению, порядок предоставления такого обеспечения, если установление требования обеспечения исполнения контракта предусмотрено </w:t>
      </w:r>
      <w:r>
        <w:rPr>
          <w:sz w:val="24"/>
        </w:rPr>
        <w:t xml:space="preserve">статьей 96</w:t>
      </w:r>
      <w:r>
        <w:rPr>
          <w:sz w:val="24"/>
        </w:rPr>
        <w:t xml:space="preserve"> Закона N 44-ФЗ, а также информация о банковском сопровождении контракта в соответствии со </w:t>
      </w:r>
      <w:r>
        <w:rPr>
          <w:sz w:val="24"/>
        </w:rPr>
        <w:t xml:space="preserve">статьей 35</w:t>
      </w:r>
      <w:r>
        <w:rPr>
          <w:sz w:val="24"/>
        </w:rPr>
        <w:t xml:space="preserve"> Закона N 44-ФЗ и казначейском сопровождении (если в соответствии с законодательством Российской Федерации расчеты по контракту или расчеты по контракту в части выплаты аванса подлежат казначейскому сопровождению);</w:t>
      </w:r>
    </w:p>
    <w:p>
      <w:pPr>
        <w:pStyle w:val="0"/>
        <w:spacing w:before="240"/>
        <w:ind w:firstLine="540"/>
        <w:jc w:val="both"/>
      </w:pPr>
      <w:r>
        <w:rPr>
          <w:sz w:val="24"/>
        </w:rPr>
        <w:t xml:space="preserve">5.7. размер обеспечения обязательств по гарантии качества товара, работы, услуги, гарантийного срока и (или) объема предоставления гарантий их качества, гарантийного обслуживания товара (далее - гарантийные обязательства) (при установлении требований к гарантийным обязательствам в соответствии с </w:t>
      </w:r>
      <w:r>
        <w:rPr>
          <w:sz w:val="24"/>
        </w:rPr>
        <w:t xml:space="preserve">частью 4 статьи 33</w:t>
      </w:r>
      <w:r>
        <w:rPr>
          <w:sz w:val="24"/>
        </w:rPr>
        <w:t xml:space="preserve"> Закона N 44-ФЗ), требования к такому обеспечению, порядок предоставления такого обеспечения, если установление требования обеспечения гарантийных обязательств предусмотрено </w:t>
      </w:r>
      <w:r>
        <w:rPr>
          <w:sz w:val="24"/>
        </w:rPr>
        <w:t xml:space="preserve">статьей 96</w:t>
      </w:r>
      <w:r>
        <w:rPr>
          <w:sz w:val="24"/>
        </w:rPr>
        <w:t xml:space="preserve"> Закона N 44-ФЗ;</w:t>
      </w:r>
    </w:p>
    <w:p>
      <w:pPr>
        <w:pStyle w:val="0"/>
        <w:spacing w:before="240"/>
        <w:ind w:firstLine="540"/>
        <w:jc w:val="both"/>
      </w:pPr>
      <w:r>
        <w:rPr>
          <w:sz w:val="24"/>
        </w:rPr>
        <w:t xml:space="preserve">5.8. адрес электронной площадки в информационно-телекоммуникационной сети Интернет;</w:t>
      </w:r>
    </w:p>
    <w:p>
      <w:pPr>
        <w:pStyle w:val="0"/>
        <w:spacing w:before="240"/>
        <w:ind w:firstLine="540"/>
        <w:jc w:val="both"/>
      </w:pPr>
      <w:r>
        <w:rPr>
          <w:sz w:val="24"/>
        </w:rPr>
        <w:t xml:space="preserve">5.9. требования, предъявляемые к участникам закупки в соответствии с </w:t>
      </w:r>
      <w:r>
        <w:rPr>
          <w:sz w:val="24"/>
        </w:rPr>
        <w:t xml:space="preserve">пунктом 1 части 1 статьи 31</w:t>
      </w:r>
      <w:r>
        <w:rPr>
          <w:sz w:val="24"/>
        </w:rPr>
        <w:t xml:space="preserve"> Закона N 44-ФЗ, а также требование, предъявляемое к участникам закупки в соответствии с </w:t>
      </w:r>
      <w:r>
        <w:rPr>
          <w:sz w:val="24"/>
        </w:rPr>
        <w:t xml:space="preserve">частью 1.1 статьи 31</w:t>
      </w:r>
      <w:r>
        <w:rPr>
          <w:sz w:val="24"/>
        </w:rPr>
        <w:t xml:space="preserve"> Закона N 44-ФЗ (при наличии такого требования);</w:t>
      </w:r>
    </w:p>
    <w:p>
      <w:pPr>
        <w:pStyle w:val="0"/>
        <w:spacing w:before="240"/>
        <w:ind w:firstLine="540"/>
        <w:jc w:val="both"/>
      </w:pPr>
      <w:r>
        <w:rPr>
          <w:sz w:val="24"/>
        </w:rPr>
        <w:t xml:space="preserve">5.10. дополнительные требования, предъявляемые к участникам закупки в соответствии с </w:t>
      </w:r>
      <w:r>
        <w:rPr>
          <w:sz w:val="24"/>
        </w:rPr>
        <w:t xml:space="preserve">частями 2</w:t>
      </w:r>
      <w:r>
        <w:rPr>
          <w:sz w:val="24"/>
        </w:rPr>
        <w:t xml:space="preserve"> и </w:t>
      </w:r>
      <w:r>
        <w:rPr>
          <w:sz w:val="24"/>
        </w:rPr>
        <w:t xml:space="preserve">2.1 статьи 31</w:t>
      </w:r>
      <w:r>
        <w:rPr>
          <w:sz w:val="24"/>
        </w:rPr>
        <w:t xml:space="preserve"> Закона N 44-ФЗ (при наличии таких требований), и исчерпывающий перечень документов, подтверждающих соответствие участника закупки таким требованиям;</w:t>
      </w:r>
    </w:p>
    <w:p>
      <w:pPr>
        <w:pStyle w:val="0"/>
        <w:spacing w:before="240"/>
        <w:ind w:firstLine="540"/>
        <w:jc w:val="both"/>
      </w:pPr>
      <w:r>
        <w:rPr>
          <w:sz w:val="24"/>
        </w:rPr>
        <w:t xml:space="preserve">5.11. преимущества, предоставляемые Заказчиком в соответствии со </w:t>
      </w:r>
      <w:r>
        <w:rPr>
          <w:sz w:val="24"/>
        </w:rPr>
        <w:t xml:space="preserve">статьями 28</w:t>
      </w:r>
      <w:r>
        <w:rPr>
          <w:sz w:val="24"/>
        </w:rPr>
        <w:t xml:space="preserve"> и </w:t>
      </w:r>
      <w:r>
        <w:rPr>
          <w:sz w:val="24"/>
        </w:rPr>
        <w:t xml:space="preserve">29</w:t>
      </w:r>
      <w:r>
        <w:rPr>
          <w:sz w:val="24"/>
        </w:rPr>
        <w:t xml:space="preserve"> Закона N 44-ФЗ (в случае предоставления таких преимуществ);</w:t>
      </w:r>
    </w:p>
    <w:p>
      <w:pPr>
        <w:pStyle w:val="0"/>
        <w:spacing w:before="240"/>
        <w:ind w:firstLine="540"/>
        <w:jc w:val="both"/>
      </w:pPr>
      <w:r>
        <w:rPr>
          <w:sz w:val="24"/>
        </w:rPr>
        <w:t xml:space="preserve">5.12. информация о преимуществах и ограничениях участия в определении поставщика (подрядчика, исполнителя) в соответствии с </w:t>
      </w:r>
      <w:r>
        <w:rPr>
          <w:sz w:val="24"/>
        </w:rPr>
        <w:t xml:space="preserve">частью 3 статьи 30</w:t>
      </w:r>
      <w:r>
        <w:rPr>
          <w:sz w:val="24"/>
        </w:rPr>
        <w:t xml:space="preserve"> Закона N 44-ФЗ или требование, установленное в соответствии с </w:t>
      </w:r>
      <w:r>
        <w:rPr>
          <w:sz w:val="24"/>
        </w:rPr>
        <w:t xml:space="preserve">частью 5 статьи 30</w:t>
      </w:r>
      <w:r>
        <w:rPr>
          <w:sz w:val="24"/>
        </w:rPr>
        <w:t xml:space="preserve"> Закона N 44-ФЗ, с указанием в соответствии с </w:t>
      </w:r>
      <w:r>
        <w:rPr>
          <w:sz w:val="24"/>
        </w:rPr>
        <w:t xml:space="preserve">частью 6 статьи 30</w:t>
      </w:r>
      <w:r>
        <w:rPr>
          <w:sz w:val="24"/>
        </w:rPr>
        <w:t xml:space="preserve"> Закона N 44-ФЗ объема привлечения к исполнению контрактов субподрядчиков, соисполнителей из числа субъектов малого предпринимательства, социально ориентированных некоммерческих организаций;</w:t>
      </w:r>
    </w:p>
    <w:p>
      <w:pPr>
        <w:pStyle w:val="0"/>
        <w:spacing w:before="240"/>
        <w:ind w:firstLine="540"/>
        <w:jc w:val="both"/>
      </w:pPr>
      <w:r>
        <w:rPr>
          <w:sz w:val="24"/>
        </w:rPr>
        <w:t xml:space="preserve">5.13. информация об условиях, о запретах и об ограничениях допуска товаров, происходящих из иностранного государства или группы иностранных государств, работ, услуг, соответственно выполняемых, оказываемых иностранными лицами в соответствии со </w:t>
      </w:r>
      <w:r>
        <w:rPr>
          <w:sz w:val="24"/>
        </w:rPr>
        <w:t xml:space="preserve">статьей 14</w:t>
      </w:r>
      <w:r>
        <w:rPr>
          <w:sz w:val="24"/>
        </w:rPr>
        <w:t xml:space="preserve"> Закона N 44-ФЗ (при наличии);</w:t>
      </w:r>
    </w:p>
    <w:p>
      <w:pPr>
        <w:pStyle w:val="0"/>
        <w:spacing w:before="240"/>
        <w:ind w:firstLine="540"/>
        <w:jc w:val="both"/>
      </w:pPr>
      <w:r>
        <w:rPr>
          <w:sz w:val="24"/>
        </w:rPr>
        <w:t xml:space="preserve">5.14. информация о возможности одностороннего отказа от исполнения контракта в соответствии со </w:t>
      </w:r>
      <w:r>
        <w:rPr>
          <w:sz w:val="24"/>
        </w:rPr>
        <w:t xml:space="preserve">статьей 95</w:t>
      </w:r>
      <w:r>
        <w:rPr>
          <w:sz w:val="24"/>
        </w:rPr>
        <w:t xml:space="preserve"> Закона N 44-ФЗ;</w:t>
      </w:r>
    </w:p>
    <w:p>
      <w:pPr>
        <w:pStyle w:val="0"/>
        <w:spacing w:before="240"/>
        <w:ind w:firstLine="540"/>
        <w:jc w:val="both"/>
      </w:pPr>
      <w:r>
        <w:rPr>
          <w:sz w:val="24"/>
        </w:rPr>
        <w:t xml:space="preserve">5.15. критерии оценки заявок на участие в конкурсах, величины значимости этих критериев в соответствии с </w:t>
      </w:r>
      <w:r>
        <w:rPr>
          <w:sz w:val="24"/>
        </w:rPr>
        <w:t xml:space="preserve">Законом</w:t>
      </w:r>
      <w:r>
        <w:rPr>
          <w:sz w:val="24"/>
        </w:rPr>
        <w:t xml:space="preserve"> N 44-ФЗ (в случае проведения конкурса в электронной форме).</w:t>
      </w:r>
    </w:p>
    <w:p>
      <w:pPr>
        <w:pStyle w:val="0"/>
        <w:spacing w:before="240"/>
        <w:ind w:firstLine="540"/>
        <w:jc w:val="both"/>
      </w:pPr>
      <w:r>
        <w:rPr>
          <w:sz w:val="24"/>
        </w:rPr>
        <w:t xml:space="preserve">6. Обязательные документы, прилагаемые к Заявке на проведение закупки:</w:t>
      </w:r>
    </w:p>
    <w:p>
      <w:pPr>
        <w:pStyle w:val="0"/>
        <w:spacing w:before="240"/>
        <w:ind w:firstLine="540"/>
        <w:jc w:val="both"/>
      </w:pPr>
      <w:r>
        <w:rPr>
          <w:sz w:val="24"/>
        </w:rPr>
        <w:t xml:space="preserve">6.1. проект Контракта;</w:t>
      </w:r>
    </w:p>
    <w:p>
      <w:pPr>
        <w:pStyle w:val="0"/>
        <w:spacing w:before="240"/>
        <w:ind w:firstLine="540"/>
        <w:jc w:val="both"/>
      </w:pPr>
      <w:r>
        <w:rPr>
          <w:sz w:val="24"/>
        </w:rPr>
        <w:t xml:space="preserve">6.2. техническое задание (описание объекта закупки);</w:t>
      </w:r>
    </w:p>
    <w:p>
      <w:pPr>
        <w:pStyle w:val="0"/>
        <w:spacing w:before="240"/>
        <w:ind w:firstLine="540"/>
        <w:jc w:val="both"/>
      </w:pPr>
      <w:r>
        <w:rPr>
          <w:sz w:val="24"/>
        </w:rPr>
        <w:t xml:space="preserve">6.3. обоснование НМЦК, начальных цен единиц товара, работы, услуги (далее - НЦЕ);</w:t>
      </w:r>
    </w:p>
    <w:p>
      <w:pPr>
        <w:pStyle w:val="0"/>
        <w:spacing w:before="240"/>
        <w:ind w:firstLine="540"/>
        <w:jc w:val="both"/>
      </w:pPr>
      <w:r>
        <w:rPr>
          <w:sz w:val="24"/>
        </w:rPr>
        <w:t xml:space="preserve">6.4. копии документов в соответствии с </w:t>
      </w:r>
      <w:hyperlink w:tooltip="11. Документы, прилагаемые к обязательной части Заявки на проведение закупки в зависимости от выбранного способа определения и обоснования НМЦК, НЦЕ:" w:anchor="P101" w:history="0">
        <w:r>
          <w:rPr>
            <w:color w:val="0000ff"/>
            <w:sz w:val="24"/>
          </w:rPr>
          <w:t xml:space="preserve">пунктом 11</w:t>
        </w:r>
      </w:hyperlink>
      <w:r>
        <w:rPr>
          <w:sz w:val="24"/>
        </w:rPr>
        <w:t xml:space="preserve"> настоящего Порядка, на основании которых произведен расчет и обоснование НМЦК, НЦЕ;</w:t>
      </w:r>
    </w:p>
    <w:p>
      <w:pPr>
        <w:pStyle w:val="0"/>
        <w:spacing w:before="240"/>
        <w:ind w:firstLine="540"/>
        <w:jc w:val="both"/>
      </w:pPr>
      <w:r>
        <w:rPr>
          <w:sz w:val="24"/>
        </w:rPr>
        <w:t xml:space="preserve">6.5. порядок рассмотрения и оценки заявок на участие в конкурсах в соответствии с </w:t>
      </w:r>
      <w:r>
        <w:rPr>
          <w:sz w:val="24"/>
        </w:rPr>
        <w:t xml:space="preserve">Законом</w:t>
      </w:r>
      <w:r>
        <w:rPr>
          <w:sz w:val="24"/>
        </w:rPr>
        <w:t xml:space="preserve"> N 44-ФЗ;</w:t>
      </w:r>
    </w:p>
    <w:p>
      <w:pPr>
        <w:pStyle w:val="0"/>
        <w:spacing w:before="240"/>
        <w:ind w:firstLine="540"/>
        <w:jc w:val="both"/>
      </w:pPr>
      <w:r>
        <w:rPr>
          <w:sz w:val="24"/>
        </w:rPr>
        <w:t xml:space="preserve">6.6. требования к содержанию, составу заявки на участие в закупке в соответствии с </w:t>
      </w:r>
      <w:r>
        <w:rPr>
          <w:sz w:val="24"/>
        </w:rPr>
        <w:t xml:space="preserve">Законом</w:t>
      </w:r>
      <w:r>
        <w:rPr>
          <w:sz w:val="24"/>
        </w:rPr>
        <w:t xml:space="preserve"> N 44-ФЗ и инструкция по ее заполнению;</w:t>
      </w:r>
    </w:p>
    <w:p>
      <w:pPr>
        <w:pStyle w:val="0"/>
        <w:spacing w:before="240"/>
        <w:ind w:firstLine="540"/>
        <w:jc w:val="both"/>
      </w:pPr>
      <w:r>
        <w:rPr>
          <w:sz w:val="24"/>
        </w:rPr>
        <w:t xml:space="preserve">6.7. перечень дополнительных требований к извещению об осуществлении закупки, участникам закупок, содержанию заявок на участие в закупках при осуществлении закупок, указанных в </w:t>
      </w:r>
      <w:r>
        <w:rPr>
          <w:sz w:val="24"/>
        </w:rPr>
        <w:t xml:space="preserve">пункте 6 части 2 статьи 42</w:t>
      </w:r>
      <w:r>
        <w:rPr>
          <w:sz w:val="24"/>
        </w:rPr>
        <w:t xml:space="preserve"> Закона N 44-ФЗ.</w:t>
      </w:r>
    </w:p>
    <w:bookmarkStart w:id="77" w:name="P77"/>
    <w:bookmarkEnd w:id="77"/>
    <w:p>
      <w:pPr>
        <w:pStyle w:val="0"/>
        <w:spacing w:before="240"/>
        <w:ind w:firstLine="540"/>
        <w:jc w:val="both"/>
      </w:pPr>
      <w:r>
        <w:rPr>
          <w:sz w:val="24"/>
        </w:rPr>
        <w:t xml:space="preserve">7. В случае проведения закупки на поставку товара или на выполнение работы, оказание услуги, для выполнения, оказания которых поставляется товар (за исключением закупок работ по строительству, реконструкции, капитальному ремонту, сносу объекта капитального строительства, для которых подготовлены проектная документация, утвержденная в порядке, установленном законодательством о градостроительной деятельности, или типовая проектная документация, или смета на капитальный ремонт объекта капитального строительства), к Заявке на проведение закупки дополнительно прилагаются следующие документы:</w:t>
      </w:r>
    </w:p>
    <w:p>
      <w:pPr>
        <w:pStyle w:val="0"/>
        <w:spacing w:before="240"/>
        <w:ind w:firstLine="540"/>
        <w:jc w:val="both"/>
      </w:pPr>
      <w:r>
        <w:rPr>
          <w:sz w:val="24"/>
        </w:rPr>
        <w:t xml:space="preserve">7.1. информация о показателях, требованиях к техническим, функциональным (потребительским свойствам), качественным и иным характеристикам (далее - характеристики товара), связанным с определением соответствия поставляемого товара потребностям заказчика;</w:t>
      </w:r>
    </w:p>
    <w:p>
      <w:pPr>
        <w:pStyle w:val="0"/>
        <w:spacing w:before="240"/>
        <w:ind w:firstLine="540"/>
        <w:jc w:val="both"/>
      </w:pPr>
      <w:r>
        <w:rPr>
          <w:sz w:val="24"/>
        </w:rPr>
        <w:t xml:space="preserve">7.2. информация о характеристиках товара, соответствующих требованиям заказчика, не менее чем от двух производителей (за исключением товаров, в отношении которых программно-аппаратными средствами РИС ЗАКУПКИ ПК не установлена обязанность представления такой информации);</w:t>
      </w:r>
    </w:p>
    <w:p>
      <w:pPr>
        <w:pStyle w:val="0"/>
        <w:spacing w:before="240"/>
        <w:ind w:firstLine="540"/>
        <w:jc w:val="both"/>
      </w:pPr>
      <w:r>
        <w:rPr>
          <w:sz w:val="24"/>
        </w:rPr>
        <w:t xml:space="preserve">7.3. документы, подтверждающие достоверность информации о характеристиках товара, соответствующих требованиям заказчика, не менее чем от двух производителей.</w:t>
      </w:r>
    </w:p>
    <w:p>
      <w:pPr>
        <w:pStyle w:val="0"/>
        <w:spacing w:before="240"/>
        <w:ind w:firstLine="540"/>
        <w:jc w:val="both"/>
      </w:pPr>
      <w:r>
        <w:rPr>
          <w:sz w:val="24"/>
        </w:rPr>
        <w:t xml:space="preserve">8. В случае проведения закупки на выполнение работ по строительству, реконструкции, капитальному ремонту, сносу объектов капитального строительства, работ по сохранению объектов культурного наследия (памятников истории и культуры) народов Российской Федерации к Заявке на проведение закупки дополнительно прилагаются следующие документы:</w:t>
      </w:r>
    </w:p>
    <w:p>
      <w:pPr>
        <w:pStyle w:val="0"/>
        <w:jc w:val="both"/>
      </w:pPr>
      <w:r>
        <w:rPr>
          <w:sz w:val="24"/>
        </w:rPr>
        <w:t xml:space="preserve">(в ред. </w:t>
      </w:r>
      <w:r>
        <w:rPr>
          <w:sz w:val="24"/>
        </w:rPr>
        <w:t xml:space="preserve">Постановления</w:t>
      </w:r>
      <w:r>
        <w:rPr>
          <w:sz w:val="24"/>
        </w:rPr>
        <w:t xml:space="preserve"> Администрации г. Перми от 14.05.2025 N 325)</w:t>
      </w:r>
    </w:p>
    <w:p>
      <w:pPr>
        <w:pStyle w:val="0"/>
        <w:spacing w:before="240"/>
        <w:ind w:firstLine="540"/>
        <w:jc w:val="both"/>
      </w:pPr>
      <w:r>
        <w:rPr>
          <w:sz w:val="24"/>
        </w:rPr>
        <w:t xml:space="preserve">8.1. расчет (обоснование) НМЦК по видам подрядных работ, указанным в </w:t>
      </w:r>
      <w:r>
        <w:rPr>
          <w:sz w:val="24"/>
        </w:rPr>
        <w:t xml:space="preserve">пункте 1</w:t>
      </w:r>
      <w:r>
        <w:rPr>
          <w:sz w:val="24"/>
        </w:rPr>
        <w:t xml:space="preserve"> Порядка определения начальной (максимальной) цены контракта, цены контракта, заключаемого с единственным поставщиком (подрядчиком, исполнителем), начальной цены единицы товара, работы, услуги при осуществлении закупок в сфере градостроительной деятельности (за исключением территориального планирования), утвержденного приказом Министерства строительства и жилищно-коммунального хозяйства Российской Федерации от 23 декабря 2019 г. N 841/пр (при осуществлении закупок указанных в настоящем абзаце видов подрядных работ) (далее - приказ Минстроя России N 841/пр);</w:t>
      </w:r>
    </w:p>
    <w:p>
      <w:pPr>
        <w:pStyle w:val="0"/>
        <w:spacing w:before="240"/>
        <w:ind w:firstLine="540"/>
        <w:jc w:val="both"/>
      </w:pPr>
      <w:r>
        <w:rPr>
          <w:sz w:val="24"/>
        </w:rPr>
        <w:t xml:space="preserve">8.2. ведомость объемов конструктивных решений (элементов) и комплексов (видов) работ по строительству, реконструкции объектов капитального строительства.</w:t>
      </w:r>
    </w:p>
    <w:p>
      <w:pPr>
        <w:pStyle w:val="0"/>
        <w:spacing w:before="240"/>
        <w:ind w:firstLine="540"/>
        <w:jc w:val="both"/>
      </w:pPr>
      <w:r>
        <w:rPr>
          <w:sz w:val="24"/>
        </w:rPr>
        <w:t xml:space="preserve">В случае проведения закупки на выполнение работ по капитальному ремонту, сносу объектов капитального строительства, работ по сохранению объектов культурного наследия (памятников истории и культуры) народов Российской Федерации ведомость объемов конструктивных решений (элементов) и комплексов (видов) работ включается в заявку в случае составления ее заказчиком;</w:t>
      </w:r>
    </w:p>
    <w:p>
      <w:pPr>
        <w:pStyle w:val="0"/>
        <w:jc w:val="both"/>
      </w:pPr>
      <w:r>
        <w:rPr>
          <w:sz w:val="24"/>
        </w:rPr>
        <w:t xml:space="preserve">(п. 8.2 в ред. </w:t>
      </w:r>
      <w:r>
        <w:rPr>
          <w:sz w:val="24"/>
        </w:rPr>
        <w:t xml:space="preserve">Постановления</w:t>
      </w:r>
      <w:r>
        <w:rPr>
          <w:sz w:val="24"/>
        </w:rPr>
        <w:t xml:space="preserve"> Администрации г. Перми от 14.05.2025 N 325)</w:t>
      </w:r>
    </w:p>
    <w:p>
      <w:pPr>
        <w:pStyle w:val="0"/>
        <w:spacing w:before="240"/>
        <w:ind w:firstLine="540"/>
        <w:jc w:val="both"/>
      </w:pPr>
      <w:r>
        <w:rPr>
          <w:sz w:val="24"/>
        </w:rPr>
        <w:t xml:space="preserve">8.3. проект сметы контракта на выполнение подрядных работ по строительству, реконструкции объектов капитального строительства.</w:t>
      </w:r>
    </w:p>
    <w:p>
      <w:pPr>
        <w:pStyle w:val="0"/>
        <w:spacing w:before="240"/>
        <w:ind w:firstLine="540"/>
        <w:jc w:val="both"/>
      </w:pPr>
      <w:r>
        <w:rPr>
          <w:sz w:val="24"/>
        </w:rPr>
        <w:t xml:space="preserve">В случае проведения закупки на выполнение работ по капитальному ремонту, сносу объектов капитального строительства, работ по сохранению объектов культурного наследия (памятников истории и культуры) народов Российской Федерации проект сметы контракта включается в заявку в случае составления ее заказчиком;</w:t>
      </w:r>
    </w:p>
    <w:p>
      <w:pPr>
        <w:pStyle w:val="0"/>
        <w:jc w:val="both"/>
      </w:pPr>
      <w:r>
        <w:rPr>
          <w:sz w:val="24"/>
        </w:rPr>
        <w:t xml:space="preserve">(п. 8.3 в ред. </w:t>
      </w:r>
      <w:r>
        <w:rPr>
          <w:sz w:val="24"/>
        </w:rPr>
        <w:t xml:space="preserve">Постановления</w:t>
      </w:r>
      <w:r>
        <w:rPr>
          <w:sz w:val="24"/>
        </w:rPr>
        <w:t xml:space="preserve"> Администрации г. Перми от 14.05.2025 N 325)</w:t>
      </w:r>
    </w:p>
    <w:p>
      <w:pPr>
        <w:pStyle w:val="0"/>
        <w:spacing w:before="240"/>
        <w:ind w:firstLine="540"/>
        <w:jc w:val="both"/>
      </w:pPr>
      <w:r>
        <w:rPr>
          <w:sz w:val="24"/>
        </w:rPr>
        <w:t xml:space="preserve">8.4. проектная документация, утвержденная в порядке, установленном законодательством о градостроительной деятельности;</w:t>
      </w:r>
    </w:p>
    <w:p>
      <w:pPr>
        <w:pStyle w:val="0"/>
        <w:spacing w:before="240"/>
        <w:ind w:firstLine="540"/>
        <w:jc w:val="both"/>
      </w:pPr>
      <w:r>
        <w:rPr>
          <w:sz w:val="24"/>
        </w:rPr>
        <w:t xml:space="preserve">8.5. результаты государственной экспертизы проектной документации в виде копий положительных заключений:</w:t>
      </w:r>
    </w:p>
    <w:p>
      <w:pPr>
        <w:pStyle w:val="0"/>
        <w:spacing w:before="240"/>
        <w:ind w:firstLine="540"/>
        <w:jc w:val="both"/>
      </w:pPr>
      <w:r>
        <w:rPr>
          <w:sz w:val="24"/>
        </w:rPr>
        <w:t xml:space="preserve">о соответствии проектной документации требованиям технических регламентов, санитарно-эпидемиологическим требованиям, требованиям в области охраны окружающей среды, требованиям государственной охраны объектов культурного наследия, требованиям к безопасному использованию атомной энергии, требованиям промышленной безопасности, требованиям к обеспечению надежности и безопасности электроэнергетических систем и объектов электроэнергетики, требованиям антитеррористической защищенности объекта, заданию застройщика или технического заказчика на проектирование, результатам инженерных изысканий - в случае, если осуществлялась оценка соответствия проектной документации;</w:t>
      </w:r>
    </w:p>
    <w:p>
      <w:pPr>
        <w:pStyle w:val="0"/>
        <w:spacing w:before="240"/>
        <w:ind w:firstLine="540"/>
        <w:jc w:val="both"/>
      </w:pPr>
      <w:r>
        <w:rPr>
          <w:sz w:val="24"/>
        </w:rPr>
        <w:t xml:space="preserve">о достоверности определения сметной стоимости - в случае, если осуществлялась проверка сметной стоимости;</w:t>
      </w:r>
    </w:p>
    <w:p>
      <w:pPr>
        <w:pStyle w:val="0"/>
        <w:spacing w:before="240"/>
        <w:ind w:firstLine="540"/>
        <w:jc w:val="both"/>
      </w:pPr>
      <w:r>
        <w:rPr>
          <w:sz w:val="24"/>
        </w:rPr>
        <w:t xml:space="preserve">8.6. сводный сметный расчет стоимости, прошедший проверку сметной стоимости;</w:t>
      </w:r>
    </w:p>
    <w:p>
      <w:pPr>
        <w:pStyle w:val="0"/>
        <w:spacing w:before="240"/>
        <w:ind w:firstLine="540"/>
        <w:jc w:val="both"/>
      </w:pPr>
      <w:r>
        <w:rPr>
          <w:sz w:val="24"/>
        </w:rPr>
        <w:t xml:space="preserve">8.7. локальные сметные расчеты;</w:t>
      </w:r>
    </w:p>
    <w:p>
      <w:pPr>
        <w:pStyle w:val="0"/>
        <w:spacing w:before="240"/>
        <w:ind w:firstLine="540"/>
        <w:jc w:val="both"/>
      </w:pPr>
      <w:r>
        <w:rPr>
          <w:sz w:val="24"/>
        </w:rPr>
        <w:t xml:space="preserve">8.8. протокол НМЦК по видам подрядных работ, указанным в </w:t>
      </w:r>
      <w:r>
        <w:rPr>
          <w:sz w:val="24"/>
        </w:rPr>
        <w:t xml:space="preserve">пункте 1</w:t>
      </w:r>
      <w:r>
        <w:rPr>
          <w:sz w:val="24"/>
        </w:rPr>
        <w:t xml:space="preserve"> Порядка определения начальной (максимальной) цены контракта, цены контракта, заключаемого с единственным поставщиком (подрядчиком, исполнителем), начальной цены единицы товара, работы, услуги при осуществлении закупок в сфере градостроительной деятельности (за исключением территориального планирования), утвержденного приказом Минстроя России N 841/пр.</w:t>
      </w:r>
    </w:p>
    <w:p>
      <w:pPr>
        <w:pStyle w:val="0"/>
        <w:spacing w:before="240"/>
        <w:ind w:firstLine="540"/>
        <w:jc w:val="both"/>
      </w:pPr>
      <w:r>
        <w:rPr>
          <w:sz w:val="24"/>
        </w:rPr>
        <w:t xml:space="preserve">9. В случае проведения закупки, предметом которой являются одновременно подготовка проектной документации и (или) выполнение инженерных изысканий, выполнение работ по строительству, реконструкции и (или) капитальному ремонту объекта капитального строительства, к Заявке на проведение закупки дополнительно прилагаются следующие документы:</w:t>
      </w:r>
    </w:p>
    <w:p>
      <w:pPr>
        <w:pStyle w:val="0"/>
        <w:spacing w:before="240"/>
        <w:ind w:firstLine="540"/>
        <w:jc w:val="both"/>
      </w:pPr>
      <w:r>
        <w:rPr>
          <w:sz w:val="24"/>
        </w:rPr>
        <w:t xml:space="preserve">9.1. расчет (обоснование) НМЦК, ведомость объемов конструктивных решений (элементов) и комплексов (видов) работ, проект сметы контракта, предметом которого одновременно являются подготовка проектной документации и (или) выполнение инженерных изысканий, выполнение работ по строительству, реконструкции и (или) капитальному ремонту объекта капитального строительства, в соответствии с </w:t>
      </w:r>
      <w:r>
        <w:rPr>
          <w:sz w:val="24"/>
        </w:rPr>
        <w:t xml:space="preserve">приказом</w:t>
      </w:r>
      <w:r>
        <w:rPr>
          <w:sz w:val="24"/>
        </w:rPr>
        <w:t xml:space="preserve"> Министерства строительства и жилищно-коммунального хозяйства Российской Федерации от 21 августа 2023 г. N 604/пр "Об утверждении Порядка определения начальной (максимальной) цены контракта, предметом которого может быть одновременно подготовка проектной документации и (или) выполнение инженерных изысканий, выполнение работ по строительству, реконструкции и (или) капитальному ремонту объекта капитального строительства, цены такого контракта, заключаемого с единственным поставщиком (подрядчиком, исполнителем), методики составления сметы такого контракта и порядка изменения цены такого контракта в случаях, предусмотренных </w:t>
      </w:r>
      <w:r>
        <w:rPr>
          <w:sz w:val="24"/>
        </w:rPr>
        <w:t xml:space="preserve">подпунктом "а" пункта 1</w:t>
      </w:r>
      <w:r>
        <w:rPr>
          <w:sz w:val="24"/>
        </w:rPr>
        <w:t xml:space="preserve"> и </w:t>
      </w:r>
      <w:r>
        <w:rPr>
          <w:sz w:val="24"/>
        </w:rPr>
        <w:t xml:space="preserve">пунктом 2 части 62 статьи 112</w:t>
      </w:r>
      <w:r>
        <w:rPr>
          <w:sz w:val="24"/>
        </w:rPr>
        <w:t xml:space="preserve">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w:t>
      </w:r>
    </w:p>
    <w:p>
      <w:pPr>
        <w:pStyle w:val="0"/>
        <w:spacing w:before="240"/>
        <w:ind w:firstLine="540"/>
        <w:jc w:val="both"/>
      </w:pPr>
      <w:r>
        <w:rPr>
          <w:sz w:val="24"/>
        </w:rPr>
        <w:t xml:space="preserve">9.2. протокол НМЦК.</w:t>
      </w:r>
    </w:p>
    <w:bookmarkStart w:id="100" w:name="P100"/>
    <w:bookmarkEnd w:id="100"/>
    <w:p>
      <w:pPr>
        <w:pStyle w:val="0"/>
        <w:spacing w:before="240"/>
        <w:ind w:firstLine="540"/>
        <w:jc w:val="both"/>
      </w:pPr>
      <w:r>
        <w:rPr>
          <w:sz w:val="24"/>
        </w:rPr>
        <w:t xml:space="preserve">10. В случае проведения закупки на реконструкцию, капитальный ремонт и текущий ремонт объектов капитального строительства (в том числе линейного объекта) к Заявке на проведение закупки дополнительно прилагается обоснование отнесения объекта закупки к определенному виду объекта и виду работ по реконструкции, капитальному ремонту, текущему ремонту объектов капитального строительства с указанием объемов (по видам работ) в стоимостном выражении.</w:t>
      </w:r>
    </w:p>
    <w:bookmarkStart w:id="101" w:name="P101"/>
    <w:bookmarkEnd w:id="101"/>
    <w:p>
      <w:pPr>
        <w:pStyle w:val="0"/>
        <w:spacing w:before="240"/>
        <w:ind w:firstLine="540"/>
        <w:jc w:val="both"/>
      </w:pPr>
      <w:r>
        <w:rPr>
          <w:sz w:val="24"/>
        </w:rPr>
        <w:t xml:space="preserve">11. Документы, прилагаемые к обязательной части Заявки на проведение закупки в зависимости от выбранного способа определения и обоснования НМЦК, НЦЕ:</w:t>
      </w:r>
    </w:p>
    <w:p>
      <w:pPr>
        <w:pStyle w:val="0"/>
        <w:spacing w:before="240"/>
        <w:ind w:firstLine="540"/>
        <w:jc w:val="both"/>
      </w:pPr>
      <w:r>
        <w:rPr>
          <w:sz w:val="24"/>
        </w:rPr>
        <w:t xml:space="preserve">11.1. в случае определения и обоснования НМЦК, НЦЕ методом сопоставимых рыночных цен (анализа рынка):</w:t>
      </w:r>
    </w:p>
    <w:bookmarkStart w:id="103" w:name="P103"/>
    <w:bookmarkEnd w:id="103"/>
    <w:p>
      <w:pPr>
        <w:pStyle w:val="0"/>
        <w:spacing w:before="240"/>
        <w:ind w:firstLine="540"/>
        <w:jc w:val="both"/>
      </w:pPr>
      <w:r>
        <w:rPr>
          <w:sz w:val="24"/>
        </w:rPr>
        <w:t xml:space="preserve">11.1.1. запросы о представлении информации о ценах товаров, работ, услуг (далее - ценовая информация), направленные поставщикам (подрядчикам, исполнителям), осуществляющим поставки идентичных товаров, работ, услуг, планируемых к закупкам, или при их отсутствии однородных товаров, работ, услуг (далее - соответствующие товары, работы, услуги), информация о которых имеется в свободном доступе;</w:t>
      </w:r>
    </w:p>
    <w:bookmarkStart w:id="104" w:name="P104"/>
    <w:bookmarkEnd w:id="104"/>
    <w:p>
      <w:pPr>
        <w:pStyle w:val="0"/>
        <w:spacing w:before="240"/>
        <w:ind w:firstLine="540"/>
        <w:jc w:val="both"/>
      </w:pPr>
      <w:r>
        <w:rPr>
          <w:sz w:val="24"/>
        </w:rPr>
        <w:t xml:space="preserve">11.1.2. не менее трех источников, содержащих ценовую информацию соответствующих товаров, работ, услуг, используемую для расчета НМЦК, НЦЕ (предложения поставщиков (подрядчиков, исполнителей), полученные по запросам, указанным в </w:t>
      </w:r>
      <w:hyperlink w:tooltip="11.1.1. запросы о представлении информации о ценах товаров, работ, услуг (далее - ценовая информация), направленные поставщикам (подрядчикам, исполнителям), осуществляющим поставки идентичных товаров, работ, услуг, планируемых к закупкам, или при их отсутствии однородных товаров, работ, услуг (далее - соответствующие товары, работы, услуги), информация о которых имеется в свободном доступе;" w:anchor="P103" w:history="0">
        <w:r>
          <w:rPr>
            <w:color w:val="0000ff"/>
            <w:sz w:val="24"/>
          </w:rPr>
          <w:t xml:space="preserve">пункте 11.1.1</w:t>
        </w:r>
      </w:hyperlink>
      <w:r>
        <w:rPr>
          <w:sz w:val="24"/>
        </w:rPr>
        <w:t xml:space="preserve"> настоящего Порядка, и (или) сведения об уникальных номерах реестровых записей в реестре контрактов, заключенных заказчиками (далее - реестр контрактов), размещенном в единой информационной системе в сфере закупок, и (или) иные источники общедоступной ценовой информации);</w:t>
      </w:r>
    </w:p>
    <w:p>
      <w:pPr>
        <w:pStyle w:val="0"/>
        <w:spacing w:before="240"/>
        <w:ind w:firstLine="540"/>
        <w:jc w:val="both"/>
      </w:pPr>
      <w:r>
        <w:rPr>
          <w:sz w:val="24"/>
        </w:rPr>
        <w:t xml:space="preserve">11.2. в случае определения и обоснования НМЦК, НЦЕ нормативным методом:</w:t>
      </w:r>
    </w:p>
    <w:p>
      <w:pPr>
        <w:pStyle w:val="0"/>
        <w:spacing w:before="240"/>
        <w:ind w:firstLine="540"/>
        <w:jc w:val="both"/>
      </w:pPr>
      <w:r>
        <w:rPr>
          <w:sz w:val="24"/>
        </w:rPr>
        <w:t xml:space="preserve">11.2.1. документы о проведении анализа рынка в целях обоснования НМЦК методом сопоставимых рыночных цен в соответствии с </w:t>
      </w:r>
      <w:hyperlink w:tooltip="11.1.1. запросы о представлении информации о ценах товаров, работ, услуг (далее - ценовая информация), направленные поставщикам (подрядчикам, исполнителям), осуществляющим поставки идентичных товаров, работ, услуг, планируемых к закупкам, или при их отсутствии однородных товаров, работ, услуг (далее - соответствующие товары, работы, услуги), информация о которых имеется в свободном доступе;" w:anchor="P103" w:history="0">
        <w:r>
          <w:rPr>
            <w:color w:val="0000ff"/>
            <w:sz w:val="24"/>
          </w:rPr>
          <w:t xml:space="preserve">пунктами 11.1.1</w:t>
        </w:r>
      </w:hyperlink>
      <w:r>
        <w:rPr>
          <w:sz w:val="24"/>
        </w:rPr>
        <w:t xml:space="preserve">, </w:t>
      </w:r>
      <w:hyperlink w:tooltip="11.1.2. не менее трех источников, содержащих ценовую информацию соответствующих товаров, работ, услуг, используемую для расчета НМЦК, НЦЕ (предложения поставщиков (подрядчиков, исполнителей), полученные по запросам, указанным в пункте 11.1.1 настоящего Порядка, и (или) сведения об уникальных номерах реестровых записей в реестре контрактов, заключенных заказчиками (далее - реестр контрактов), размещенном в единой информационной системе в сфере закупок, и (или) иные источники общедоступной ценовой информац..." w:anchor="P104" w:history="0">
        <w:r>
          <w:rPr>
            <w:color w:val="0000ff"/>
            <w:sz w:val="24"/>
          </w:rPr>
          <w:t xml:space="preserve">11.1.2</w:t>
        </w:r>
      </w:hyperlink>
      <w:r>
        <w:rPr>
          <w:sz w:val="24"/>
        </w:rPr>
        <w:t xml:space="preserve"> настоящего Порядка;</w:t>
      </w:r>
    </w:p>
    <w:p>
      <w:pPr>
        <w:pStyle w:val="0"/>
        <w:spacing w:before="240"/>
        <w:ind w:firstLine="540"/>
        <w:jc w:val="both"/>
      </w:pPr>
      <w:r>
        <w:rPr>
          <w:sz w:val="24"/>
        </w:rPr>
        <w:t xml:space="preserve">11.2.2. документ, устанавливающий предельную цену единицы соответствующего товара, работы, услуги в рамках нормирования в сфере закупок, либо сведения о реквизитах такого документа с указанием ссылки на его размещение в единой информационной системе в сфере закупок;</w:t>
      </w:r>
    </w:p>
    <w:p>
      <w:pPr>
        <w:pStyle w:val="0"/>
        <w:spacing w:before="240"/>
        <w:ind w:firstLine="540"/>
        <w:jc w:val="both"/>
      </w:pPr>
      <w:r>
        <w:rPr>
          <w:sz w:val="24"/>
        </w:rPr>
        <w:t xml:space="preserve">11.3. в случае определения и обоснования НМЦК, НЦЕ тарифным методом к Заявке на проведение закупки прилагается документ, устанавливающий цену (тариф) единицы соответствующего товара, работы, услуги в рамках государственного регулирования цен (тарифов), либо сведения о реквизитах такого документа;</w:t>
      </w:r>
    </w:p>
    <w:p>
      <w:pPr>
        <w:pStyle w:val="0"/>
        <w:spacing w:before="240"/>
        <w:ind w:firstLine="540"/>
        <w:jc w:val="both"/>
      </w:pPr>
      <w:r>
        <w:rPr>
          <w:sz w:val="24"/>
        </w:rPr>
        <w:t xml:space="preserve">11.4. в случае определения и обоснования НМЦК, НЦЕ затратным методом:</w:t>
      </w:r>
    </w:p>
    <w:p>
      <w:pPr>
        <w:pStyle w:val="0"/>
        <w:spacing w:before="240"/>
        <w:ind w:firstLine="540"/>
        <w:jc w:val="both"/>
      </w:pPr>
      <w:r>
        <w:rPr>
          <w:sz w:val="24"/>
        </w:rPr>
        <w:t xml:space="preserve">11.4.1. расчет произведенных затрат и обычной для определенной сферы деятельности прибыли при поставке (выполнении, оказании) соответствующего товара (работы, услуги);</w:t>
      </w:r>
    </w:p>
    <w:p>
      <w:pPr>
        <w:pStyle w:val="0"/>
        <w:spacing w:before="240"/>
        <w:ind w:firstLine="540"/>
        <w:jc w:val="both"/>
      </w:pPr>
      <w:r>
        <w:rPr>
          <w:sz w:val="24"/>
        </w:rPr>
        <w:t xml:space="preserve">11.4.2. общедоступные источники, содержащие информацию об обычных в подобных случаях произведенных затратах и обычной для определенной сферы деятельности прибыли, используемую при определении НМЦК, НЦЕ;</w:t>
      </w:r>
    </w:p>
    <w:p>
      <w:pPr>
        <w:pStyle w:val="0"/>
        <w:spacing w:before="240"/>
        <w:ind w:firstLine="540"/>
        <w:jc w:val="both"/>
      </w:pPr>
      <w:r>
        <w:rPr>
          <w:sz w:val="24"/>
        </w:rPr>
        <w:t xml:space="preserve">11.4.3. обоснование невозможности применения методов, предусмотренных </w:t>
      </w:r>
      <w:r>
        <w:rPr>
          <w:sz w:val="24"/>
        </w:rPr>
        <w:t xml:space="preserve">пунктами 1</w:t>
      </w:r>
      <w:r>
        <w:rPr>
          <w:sz w:val="24"/>
        </w:rPr>
        <w:t xml:space="preserve">-</w:t>
      </w:r>
      <w:r>
        <w:rPr>
          <w:sz w:val="24"/>
        </w:rPr>
        <w:t xml:space="preserve">4 части 1 статьи 22</w:t>
      </w:r>
      <w:r>
        <w:rPr>
          <w:sz w:val="24"/>
        </w:rPr>
        <w:t xml:space="preserve"> Закона N 44-ФЗ;</w:t>
      </w:r>
    </w:p>
    <w:p>
      <w:pPr>
        <w:pStyle w:val="0"/>
        <w:spacing w:before="240"/>
        <w:ind w:firstLine="540"/>
        <w:jc w:val="both"/>
      </w:pPr>
      <w:r>
        <w:rPr>
          <w:sz w:val="24"/>
        </w:rPr>
        <w:t xml:space="preserve">11.5. в случае определения и обоснования НМЦК, НЦЕ иным методом прилагаются:</w:t>
      </w:r>
    </w:p>
    <w:p>
      <w:pPr>
        <w:pStyle w:val="0"/>
        <w:spacing w:before="240"/>
        <w:ind w:firstLine="540"/>
        <w:jc w:val="both"/>
      </w:pPr>
      <w:r>
        <w:rPr>
          <w:sz w:val="24"/>
        </w:rPr>
        <w:t xml:space="preserve">11.5.1. обоснование невозможности применения методов, предусмотренных </w:t>
      </w:r>
      <w:r>
        <w:rPr>
          <w:sz w:val="24"/>
        </w:rPr>
        <w:t xml:space="preserve">пунктами 1</w:t>
      </w:r>
      <w:r>
        <w:rPr>
          <w:sz w:val="24"/>
        </w:rPr>
        <w:t xml:space="preserve">-</w:t>
      </w:r>
      <w:r>
        <w:rPr>
          <w:sz w:val="24"/>
        </w:rPr>
        <w:t xml:space="preserve">4 части 1 статьи 22</w:t>
      </w:r>
      <w:r>
        <w:rPr>
          <w:sz w:val="24"/>
        </w:rPr>
        <w:t xml:space="preserve"> Закона N 44-ФЗ;</w:t>
      </w:r>
    </w:p>
    <w:p>
      <w:pPr>
        <w:pStyle w:val="0"/>
        <w:spacing w:before="240"/>
        <w:ind w:firstLine="540"/>
        <w:jc w:val="both"/>
      </w:pPr>
      <w:r>
        <w:rPr>
          <w:sz w:val="24"/>
        </w:rPr>
        <w:t xml:space="preserve">11.5.2. документы, являющиеся основанием для определения и обоснования НМЦК, НЦЕ иным методом.</w:t>
      </w:r>
    </w:p>
    <w:p>
      <w:pPr>
        <w:pStyle w:val="0"/>
        <w:spacing w:before="240"/>
        <w:ind w:firstLine="540"/>
        <w:jc w:val="both"/>
      </w:pPr>
      <w:r>
        <w:rPr>
          <w:sz w:val="24"/>
        </w:rPr>
        <w:t xml:space="preserve">12. При проведении проверки правильности определения и обоснования НМЦК, НЦЕ осуществляется анализ документов, прилагаемых к Заявке на проведение экспертизы НМЦК, НЦЕ, на предмет:</w:t>
      </w:r>
    </w:p>
    <w:p>
      <w:pPr>
        <w:pStyle w:val="0"/>
        <w:spacing w:before="240"/>
        <w:ind w:firstLine="540"/>
        <w:jc w:val="both"/>
      </w:pPr>
      <w:r>
        <w:rPr>
          <w:sz w:val="24"/>
        </w:rPr>
        <w:t xml:space="preserve">обоснованности выбранного метода (методов) определения НМЦК, НЦЕ в соответствии с требованиями законодательства Российской Федерации, Пермского края о контрактной системе в сфере закупок;</w:t>
      </w:r>
    </w:p>
    <w:p>
      <w:pPr>
        <w:pStyle w:val="0"/>
        <w:spacing w:before="240"/>
        <w:ind w:firstLine="540"/>
        <w:jc w:val="both"/>
      </w:pPr>
      <w:r>
        <w:rPr>
          <w:sz w:val="24"/>
        </w:rPr>
        <w:t xml:space="preserve">возможности применения для целей определения НМЦК, НЦЕ ценовой информации, использованной заказчиком, и ее достаточности;</w:t>
      </w:r>
    </w:p>
    <w:p>
      <w:pPr>
        <w:pStyle w:val="0"/>
        <w:spacing w:before="240"/>
        <w:ind w:firstLine="540"/>
        <w:jc w:val="both"/>
      </w:pPr>
      <w:r>
        <w:rPr>
          <w:sz w:val="24"/>
        </w:rPr>
        <w:t xml:space="preserve">правильности определения НМЦК, НЦЕ.</w:t>
      </w:r>
    </w:p>
    <w:p>
      <w:pPr>
        <w:pStyle w:val="0"/>
        <w:spacing w:before="240"/>
        <w:ind w:firstLine="540"/>
        <w:jc w:val="both"/>
      </w:pPr>
      <w:r>
        <w:rPr>
          <w:sz w:val="24"/>
        </w:rPr>
        <w:t xml:space="preserve">13. Документы, прилагаемые к Заявке на проведение закупки, представляются в формате, позволяющем копирование, поиск и редактирование текста.</w:t>
      </w:r>
    </w:p>
    <w:p>
      <w:pPr>
        <w:pStyle w:val="0"/>
        <w:spacing w:before="240"/>
        <w:ind w:firstLine="540"/>
        <w:jc w:val="both"/>
      </w:pPr>
      <w:r>
        <w:rPr>
          <w:sz w:val="24"/>
        </w:rPr>
        <w:t xml:space="preserve">14. Заказчик обязан обеспечить соответствие информации и документов, содержащихся и (или) прилагаемых к Заявке на проведение закупки, требованиям законодательства в сфере закупок.</w:t>
      </w:r>
    </w:p>
    <w:p>
      <w:pPr>
        <w:pStyle w:val="0"/>
        <w:spacing w:before="240"/>
        <w:ind w:firstLine="540"/>
        <w:jc w:val="both"/>
      </w:pPr>
      <w:r>
        <w:rPr>
          <w:sz w:val="24"/>
        </w:rPr>
        <w:t xml:space="preserve">15. Заказчик несет ответственность за информацию, содержащуюся в Заявке на проведение закупки, и прилагаемые к Заявке на проведение закупки документы.</w:t>
      </w:r>
    </w:p>
    <w:p>
      <w:pPr>
        <w:pStyle w:val="0"/>
        <w:spacing w:before="240"/>
        <w:ind w:firstLine="540"/>
        <w:jc w:val="both"/>
      </w:pPr>
      <w:r>
        <w:rPr>
          <w:sz w:val="24"/>
        </w:rPr>
        <w:t xml:space="preserve">16. В случае если МРГ принято решение, указанное в:</w:t>
      </w:r>
    </w:p>
    <w:bookmarkStart w:id="124" w:name="P124"/>
    <w:bookmarkEnd w:id="124"/>
    <w:p>
      <w:pPr>
        <w:pStyle w:val="0"/>
        <w:spacing w:before="240"/>
        <w:ind w:firstLine="540"/>
        <w:jc w:val="both"/>
      </w:pPr>
      <w:hyperlink w:tooltip="2.14.1. согласовать Заявку на проведение закупки;" w:anchor="P491" w:history="0">
        <w:r>
          <w:rPr>
            <w:color w:val="0000ff"/>
            <w:sz w:val="24"/>
          </w:rPr>
          <w:t xml:space="preserve">пункте 2.14.1</w:t>
        </w:r>
      </w:hyperlink>
      <w:r>
        <w:rPr>
          <w:sz w:val="24"/>
        </w:rPr>
        <w:t xml:space="preserve"> Регламента, - Заказчик направляет в орган по сопровождению закупок заявку на определение поставщика (подрядчика, исполнителя) для заказчиков, осуществляющих закупки товаров, работ, услуг для обеспечения нужд муниципального образования город Пермь посредством использования РИС ЗАКУПКИ ПК;</w:t>
      </w:r>
    </w:p>
    <w:p>
      <w:pPr>
        <w:pStyle w:val="0"/>
        <w:spacing w:before="240"/>
        <w:ind w:firstLine="540"/>
        <w:jc w:val="both"/>
      </w:pPr>
      <w:hyperlink w:tooltip="2.14.2. отклонить Заявку на проведение закупки;" w:anchor="P492" w:history="0">
        <w:r>
          <w:rPr>
            <w:color w:val="0000ff"/>
            <w:sz w:val="24"/>
          </w:rPr>
          <w:t xml:space="preserve">пункте 2.14.2</w:t>
        </w:r>
      </w:hyperlink>
      <w:r>
        <w:rPr>
          <w:sz w:val="24"/>
        </w:rPr>
        <w:t xml:space="preserve"> Регламента, - после устранения замечаний членов МРГ Заказчик повторно направляет Заявку на проведение закупки для рассмотрения на заседании МРГ в порядке, установленном Регламентом;</w:t>
      </w:r>
    </w:p>
    <w:p>
      <w:pPr>
        <w:pStyle w:val="0"/>
        <w:spacing w:before="240"/>
        <w:ind w:firstLine="540"/>
        <w:jc w:val="both"/>
      </w:pPr>
      <w:hyperlink w:tooltip="2.14.3. согласовать Заявку на проведение закупки при условии устранения Заказчиком замечаний МРГ." w:anchor="P493" w:history="0">
        <w:r>
          <w:rPr>
            <w:color w:val="0000ff"/>
            <w:sz w:val="24"/>
          </w:rPr>
          <w:t xml:space="preserve">пункте 2.14.3</w:t>
        </w:r>
      </w:hyperlink>
      <w:r>
        <w:rPr>
          <w:sz w:val="24"/>
        </w:rPr>
        <w:t xml:space="preserve"> Регламента, - Заказчик в течение 3 рабочих дней, если иной срок не установлен решением МРГ, устраняет замечания МРГ и направляет доработанную Заявку на проведение закупки для согласования членам МРГ в РИС ЗАКУПКИ ПК. Срок согласования доработанной Заявки на проведение закупки членами МРГ не должен превышать 3 рабочих дня со дня ее поступления. После истечения указанного срока доработанная Заявка на проведение закупки считается согласованной членами МРГ. Орган по сопровождению закупок согласовывает доработанную Заявку на проведение закупки в течение 1 рабочего дня со дня согласования членами МРГ или истечения срока, установленного для согласования членами МРГ. Дальнейшее осуществление закупки производится в соответствии с </w:t>
      </w:r>
      <w:hyperlink w:tooltip="пункте 2.14.1 Регламента, - Заказчик направляет в орган по сопровождению закупок заявку на определение поставщика (подрядчика, исполнителя) для заказчиков, осуществляющих закупки товаров, работ, услуг для обеспечения нужд муниципального образования город Пермь посредством использования РИС ЗАКУПКИ ПК;" w:anchor="P124" w:history="0">
        <w:r>
          <w:rPr>
            <w:color w:val="0000ff"/>
            <w:sz w:val="24"/>
          </w:rPr>
          <w:t xml:space="preserve">абзацем вторым</w:t>
        </w:r>
      </w:hyperlink>
      <w:r>
        <w:rPr>
          <w:sz w:val="24"/>
        </w:rPr>
        <w:t xml:space="preserve"> настоящего пункта.</w:t>
      </w:r>
    </w:p>
    <w:p>
      <w:pPr>
        <w:pStyle w:val="0"/>
        <w:spacing w:before="240"/>
        <w:ind w:firstLine="540"/>
        <w:jc w:val="both"/>
      </w:pPr>
      <w:r>
        <w:rPr>
          <w:sz w:val="24"/>
        </w:rPr>
        <w:t xml:space="preserve">17. Направление Заказчиком доработанной Заявки на проведение закупки для согласования членами МРГ и органом по сопровождению закупок осуществляется в РИС ЗАКУПКИ ПК.</w:t>
      </w:r>
    </w:p>
    <w:p>
      <w:pPr>
        <w:pStyle w:val="0"/>
        <w:spacing w:before="240"/>
        <w:ind w:firstLine="540"/>
        <w:jc w:val="both"/>
      </w:pPr>
      <w:r>
        <w:rPr>
          <w:sz w:val="24"/>
        </w:rPr>
        <w:t xml:space="preserve">18. В случае неосуществления закупки по Заявкам на проведение закупки, рассмотренным на заседании МРГ в том же финансовом году, в котором принято решение МРГ, и сохранения потребности в товаре, работе, услуге Заказчик обязан представить в орган по сопровождению закупок Заявку на проведение закупки для ее повторного рассмотрения на заседании МРГ.</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right"/>
        <w:outlineLvl w:val="0"/>
      </w:pPr>
      <w:r>
        <w:rPr>
          <w:sz w:val="24"/>
        </w:rPr>
        <w:t xml:space="preserve">Приложение 2</w:t>
      </w:r>
    </w:p>
    <w:p>
      <w:pPr>
        <w:pStyle w:val="0"/>
        <w:jc w:val="right"/>
      </w:pPr>
      <w:r>
        <w:rPr>
          <w:sz w:val="24"/>
        </w:rPr>
        <w:t xml:space="preserve">к постановлению</w:t>
      </w:r>
    </w:p>
    <w:p>
      <w:pPr>
        <w:pStyle w:val="0"/>
        <w:jc w:val="right"/>
      </w:pPr>
      <w:r>
        <w:rPr>
          <w:sz w:val="24"/>
        </w:rPr>
        <w:t xml:space="preserve">администрации города Перми</w:t>
      </w:r>
    </w:p>
    <w:p>
      <w:pPr>
        <w:pStyle w:val="0"/>
        <w:jc w:val="right"/>
      </w:pPr>
      <w:r>
        <w:rPr>
          <w:sz w:val="24"/>
        </w:rPr>
        <w:t xml:space="preserve">от 11.08.2021 N 590</w:t>
      </w:r>
    </w:p>
    <w:p>
      <w:pPr>
        <w:pStyle w:val="0"/>
        <w:jc w:val="both"/>
      </w:pPr>
      <w:r>
        <w:rPr>
          <w:sz w:val="24"/>
        </w:rPr>
      </w:r>
    </w:p>
    <w:p>
      <w:pPr>
        <w:pStyle w:val="2"/>
        <w:jc w:val="center"/>
      </w:pPr>
      <w:r>
        <w:rPr>
          <w:sz w:val="24"/>
        </w:rPr>
        <w:t xml:space="preserve">ПОРЯДОК</w:t>
      </w:r>
    </w:p>
    <w:p>
      <w:pPr>
        <w:pStyle w:val="2"/>
        <w:jc w:val="center"/>
      </w:pPr>
      <w:r>
        <w:rPr>
          <w:sz w:val="24"/>
        </w:rPr>
        <w:t xml:space="preserve">ОБОСНОВАНИЯ НЕОБХОДИМОСТИ АВАНСОВЫХ ПЛАТЕЖЕЙ ПО ПЛАНИРУЕМЫМ</w:t>
      </w:r>
    </w:p>
    <w:p>
      <w:pPr>
        <w:pStyle w:val="2"/>
        <w:jc w:val="center"/>
      </w:pPr>
      <w:r>
        <w:rPr>
          <w:sz w:val="24"/>
        </w:rPr>
        <w:t xml:space="preserve">К ЗАКЛЮЧЕНИЮ КОНТРАКТАМ (ДОГОВОРАМ) НА ПОСТАВКУ ТОВАРОВ,</w:t>
      </w:r>
    </w:p>
    <w:p>
      <w:pPr>
        <w:pStyle w:val="2"/>
        <w:jc w:val="center"/>
      </w:pPr>
      <w:r>
        <w:rPr>
          <w:sz w:val="24"/>
        </w:rPr>
        <w:t xml:space="preserve">ВЫПОЛНЕНИЕ РАБОТ, ОКАЗАНИЕ УСЛУГ ДЛЯ ОБЕСПЕЧЕНИЯ</w:t>
      </w:r>
    </w:p>
    <w:p>
      <w:pPr>
        <w:pStyle w:val="2"/>
        <w:jc w:val="center"/>
      </w:pPr>
      <w:r>
        <w:rPr>
          <w:sz w:val="24"/>
        </w:rPr>
        <w:t xml:space="preserve">МУНИЦИПАЛЬНЫХ НУЖД ГОРОДА ПЕРМИ, НУЖД ЗАКАЗЧИКОВ</w:t>
      </w:r>
    </w:p>
    <w:p>
      <w:pPr>
        <w:pStyle w:val="2"/>
        <w:jc w:val="center"/>
      </w:pPr>
      <w:r>
        <w:rPr>
          <w:sz w:val="24"/>
        </w:rPr>
        <w:t xml:space="preserve">МУНИЦИПАЛЬНОГО ОБРАЗОВАНИЯ ГОРОД ПЕРМЬ</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center"/>
            </w:pPr>
            <w:r>
              <w:rPr>
                <w:color w:val="392c69"/>
                <w:sz w:val="24"/>
              </w:rPr>
              <w:t xml:space="preserve">Список изменяющих документов</w:t>
            </w:r>
          </w:p>
          <w:p>
            <w:pPr>
              <w:pStyle w:val="0"/>
              <w:jc w:val="center"/>
            </w:pPr>
            <w:r>
              <w:rPr>
                <w:color w:val="392c69"/>
                <w:sz w:val="24"/>
              </w:rPr>
              <w:t xml:space="preserve">(введен </w:t>
            </w:r>
            <w:r>
              <w:rPr>
                <w:color w:val="392c69"/>
                <w:sz w:val="24"/>
              </w:rPr>
              <w:t xml:space="preserve">Постановлением</w:t>
            </w:r>
            <w:r>
              <w:rPr>
                <w:color w:val="392c69"/>
                <w:sz w:val="24"/>
              </w:rPr>
              <w:t xml:space="preserve"> Администрации г. Перми от 10.04.2024 N 267;</w:t>
            </w:r>
          </w:p>
          <w:p>
            <w:pPr>
              <w:pStyle w:val="0"/>
              <w:jc w:val="center"/>
            </w:pPr>
            <w:r>
              <w:rPr>
                <w:color w:val="392c69"/>
                <w:sz w:val="24"/>
              </w:rPr>
              <w:t xml:space="preserve">в ред. </w:t>
            </w:r>
            <w:r>
              <w:rPr>
                <w:color w:val="392c69"/>
                <w:sz w:val="24"/>
              </w:rPr>
              <w:t xml:space="preserve">Постановления</w:t>
            </w:r>
            <w:r>
              <w:rPr>
                <w:color w:val="392c69"/>
                <w:sz w:val="24"/>
              </w:rPr>
              <w:t xml:space="preserve"> Администрации г. Перми от 27.07.2026 N 444)</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jc w:val="both"/>
      </w:pPr>
      <w:r>
        <w:rPr>
          <w:sz w:val="24"/>
        </w:rPr>
      </w:r>
    </w:p>
    <w:bookmarkStart w:id="149" w:name="P149"/>
    <w:bookmarkEnd w:id="149"/>
    <w:p>
      <w:pPr>
        <w:pStyle w:val="0"/>
        <w:ind w:firstLine="540"/>
        <w:jc w:val="both"/>
      </w:pPr>
      <w:r>
        <w:rPr>
          <w:sz w:val="24"/>
        </w:rPr>
        <w:t xml:space="preserve">1. Заказчик направляет заявку о необходимости авансовых платежей по планируемым к заключению контрактам (договорам) (далее - контракты) на поставку товаров, выполнение работ, оказание услуг для обеспечения муниципальных нужд города Перми, нужд заказчиков муниципального образования город Пермь (далее - Заявка о необходимости авансовых платежей) в следующих случаях:</w:t>
      </w:r>
    </w:p>
    <w:p>
      <w:pPr>
        <w:pStyle w:val="0"/>
        <w:jc w:val="both"/>
      </w:pPr>
      <w:r>
        <w:rPr>
          <w:sz w:val="24"/>
        </w:rPr>
        <w:t xml:space="preserve">(в ред. </w:t>
      </w:r>
      <w:r>
        <w:rPr>
          <w:sz w:val="24"/>
        </w:rPr>
        <w:t xml:space="preserve">Постановления</w:t>
      </w:r>
      <w:r>
        <w:rPr>
          <w:sz w:val="24"/>
        </w:rPr>
        <w:t xml:space="preserve"> Администрации г. Перми от 27.07.2026 N 444)</w:t>
      </w:r>
    </w:p>
    <w:p>
      <w:pPr>
        <w:pStyle w:val="0"/>
        <w:spacing w:before="240"/>
        <w:ind w:firstLine="540"/>
        <w:jc w:val="both"/>
      </w:pPr>
      <w:r>
        <w:rPr>
          <w:sz w:val="24"/>
        </w:rPr>
        <w:t xml:space="preserve">1.1. осуществление закупок товаров, услуг с начальной (максимальной) ценой контракта, ценой контракта, заключаемого с единственным поставщиком (подрядчиком, исполнителем) 5000000 рублей и более;</w:t>
      </w:r>
    </w:p>
    <w:p>
      <w:pPr>
        <w:pStyle w:val="0"/>
        <w:spacing w:before="240"/>
        <w:ind w:firstLine="540"/>
        <w:jc w:val="both"/>
      </w:pPr>
      <w:r>
        <w:rPr>
          <w:sz w:val="24"/>
        </w:rPr>
        <w:t xml:space="preserve">1.2. осуществление закупок работ с начальной (максимальной) ценой контракта, ценой контракта, заключаемого с единственным поставщиком (подрядчиком, исполнителем) 5000000 рублей и более и сроком выполнения работ не менее 6 месяцев;</w:t>
      </w:r>
    </w:p>
    <w:p>
      <w:pPr>
        <w:pStyle w:val="0"/>
        <w:spacing w:before="240"/>
        <w:ind w:firstLine="540"/>
        <w:jc w:val="both"/>
      </w:pPr>
      <w:r>
        <w:rPr>
          <w:sz w:val="24"/>
        </w:rPr>
        <w:t xml:space="preserve">1.3. приобретение в собственность муниципального образования нежилых зданий (помещений) или жилых зданий (помещений).</w:t>
      </w:r>
    </w:p>
    <w:p>
      <w:pPr>
        <w:pStyle w:val="0"/>
        <w:spacing w:before="240"/>
        <w:ind w:firstLine="540"/>
        <w:jc w:val="both"/>
      </w:pPr>
      <w:r>
        <w:rPr>
          <w:sz w:val="24"/>
        </w:rPr>
        <w:t xml:space="preserve">2. В случаях, указанных в </w:t>
      </w:r>
      <w:hyperlink w:tooltip="1. Заказчик направляет заявку о необходимости авансовых платежей по планируемым к заключению контрактам (договорам) (далее - контракты) на поставку товаров, выполнение работ, оказание услуг для обеспечения муниципальных нужд города Перми, нужд заказчиков муниципального образования город Пермь (далее - Заявка о необходимости авансовых платежей) в следующих случаях:" w:anchor="P149" w:history="0">
        <w:r>
          <w:rPr>
            <w:color w:val="0000ff"/>
            <w:sz w:val="24"/>
          </w:rPr>
          <w:t xml:space="preserve">пункте 1</w:t>
        </w:r>
      </w:hyperlink>
      <w:r>
        <w:rPr>
          <w:sz w:val="24"/>
        </w:rPr>
        <w:t xml:space="preserve"> настоящего Порядка, заказчик направляет председателю муниципальной рабочей группы по проверке обоснованности закупок для нужд муниципального образования город Пермь (далее - МРГ) посредством системы электронного документооборота Пермского края </w:t>
      </w:r>
      <w:hyperlink w:tooltip="ЗАЯВКА" w:anchor="P183" w:history="0">
        <w:r>
          <w:rPr>
            <w:color w:val="0000ff"/>
            <w:sz w:val="24"/>
          </w:rPr>
          <w:t xml:space="preserve">Заявку</w:t>
        </w:r>
      </w:hyperlink>
      <w:r>
        <w:rPr>
          <w:sz w:val="24"/>
        </w:rPr>
        <w:t xml:space="preserve"> о необходимости авансовых платежей по планируемым к заключению контрактам на поставку товаров, выполнение работ, оказание услуг для обеспечения муниципальных нужд города Перми по форме согласно приложению к настоящему Порядку.</w:t>
      </w:r>
    </w:p>
    <w:p>
      <w:pPr>
        <w:pStyle w:val="0"/>
        <w:spacing w:before="240"/>
        <w:ind w:firstLine="540"/>
        <w:jc w:val="both"/>
      </w:pPr>
      <w:r>
        <w:rPr>
          <w:sz w:val="24"/>
        </w:rPr>
        <w:t xml:space="preserve">3. Заявка о необходимости авансовых платежей, направляемая председателю МРГ, должна быть согласована руководителем соответствующего функционально-целевого блока.</w:t>
      </w:r>
    </w:p>
    <w:p>
      <w:pPr>
        <w:pStyle w:val="0"/>
        <w:spacing w:before="240"/>
        <w:ind w:firstLine="540"/>
        <w:jc w:val="both"/>
      </w:pPr>
      <w:r>
        <w:rPr>
          <w:sz w:val="24"/>
        </w:rPr>
        <w:t xml:space="preserve">4. К Заявке о необходимости авансовых платежей прилагается:</w:t>
      </w:r>
    </w:p>
    <w:p>
      <w:pPr>
        <w:pStyle w:val="0"/>
        <w:spacing w:before="240"/>
        <w:ind w:firstLine="540"/>
        <w:jc w:val="both"/>
      </w:pPr>
      <w:r>
        <w:rPr>
          <w:sz w:val="24"/>
        </w:rPr>
        <w:t xml:space="preserve">проект муниципального контракта, по которому требуется авансирование;</w:t>
      </w:r>
    </w:p>
    <w:p>
      <w:pPr>
        <w:pStyle w:val="0"/>
        <w:spacing w:before="240"/>
        <w:ind w:firstLine="540"/>
        <w:jc w:val="both"/>
      </w:pPr>
      <w:r>
        <w:rPr>
          <w:sz w:val="24"/>
        </w:rPr>
        <w:t xml:space="preserve">обоснование начальной (максимальной) цены контракта, цены контракта, заключаемого с единственным поставщиком (подрядчиком, исполнителем);</w:t>
      </w:r>
    </w:p>
    <w:p>
      <w:pPr>
        <w:pStyle w:val="0"/>
        <w:spacing w:before="240"/>
        <w:ind w:firstLine="540"/>
        <w:jc w:val="both"/>
      </w:pPr>
      <w:r>
        <w:rPr>
          <w:sz w:val="24"/>
        </w:rPr>
        <w:t xml:space="preserve">обоснование необходимости авансового платежа при осуществлении закупки (с приложением подтверждающих документов (при наличии).</w:t>
      </w:r>
    </w:p>
    <w:p>
      <w:pPr>
        <w:pStyle w:val="0"/>
        <w:spacing w:before="240"/>
        <w:ind w:firstLine="540"/>
        <w:jc w:val="both"/>
      </w:pPr>
      <w:r>
        <w:rPr>
          <w:sz w:val="24"/>
        </w:rPr>
        <w:t xml:space="preserve">Заказчик несет ответственность за информацию, содержащуюся в Заявке о необходимости авансовых платежей, и прилагаемые к Заявке о необходимости авансовых платежей документы.</w:t>
      </w:r>
    </w:p>
    <w:p>
      <w:pPr>
        <w:pStyle w:val="0"/>
        <w:spacing w:before="240"/>
        <w:ind w:firstLine="540"/>
        <w:jc w:val="both"/>
      </w:pPr>
      <w:r>
        <w:rPr>
          <w:sz w:val="24"/>
        </w:rPr>
        <w:t xml:space="preserve">5. Заявки о необходимости авансовых платежей рассматриваются МРГ в порядке, установленном </w:t>
      </w:r>
      <w:hyperlink w:tooltip="РЕГЛАМЕНТ" w:anchor="P429" w:history="0">
        <w:r>
          <w:rPr>
            <w:color w:val="0000ff"/>
            <w:sz w:val="24"/>
          </w:rPr>
          <w:t xml:space="preserve">Регламентом</w:t>
        </w:r>
      </w:hyperlink>
      <w:r>
        <w:rPr>
          <w:sz w:val="24"/>
        </w:rPr>
        <w:t xml:space="preserve"> деятельности муниципальной рабочей группы по проверке обоснованности закупок для нужд муниципального образования город Пермь, утвержденным настоящим постановлением.</w:t>
      </w:r>
    </w:p>
    <w:p>
      <w:pPr>
        <w:pStyle w:val="0"/>
        <w:spacing w:before="240"/>
        <w:ind w:firstLine="540"/>
        <w:jc w:val="both"/>
      </w:pPr>
      <w:r>
        <w:rPr>
          <w:sz w:val="24"/>
        </w:rPr>
        <w:t xml:space="preserve">6. Заседание МРГ по рассмотрению Заявок о необходимости авансовых платежей проводится в срок не более 15 дней с даты получения заявки председателем МРГ.</w:t>
      </w:r>
    </w:p>
    <w:p>
      <w:pPr>
        <w:pStyle w:val="0"/>
        <w:spacing w:before="240"/>
        <w:ind w:firstLine="540"/>
        <w:jc w:val="both"/>
      </w:pPr>
      <w:r>
        <w:rPr>
          <w:sz w:val="24"/>
        </w:rPr>
        <w:t xml:space="preserve">7. Решение об отклонении Заявки о необходимости авансовых платежей принимается МРГ в случае:</w:t>
      </w:r>
    </w:p>
    <w:p>
      <w:pPr>
        <w:pStyle w:val="0"/>
        <w:spacing w:before="240"/>
        <w:ind w:firstLine="540"/>
        <w:jc w:val="both"/>
      </w:pPr>
      <w:r>
        <w:rPr>
          <w:sz w:val="24"/>
        </w:rPr>
        <w:t xml:space="preserve">7.1. несоответствия направляемой заказчиком заявки настоящему Порядку;</w:t>
      </w:r>
    </w:p>
    <w:p>
      <w:pPr>
        <w:pStyle w:val="0"/>
        <w:spacing w:before="240"/>
        <w:ind w:firstLine="540"/>
        <w:jc w:val="both"/>
      </w:pPr>
      <w:r>
        <w:rPr>
          <w:sz w:val="24"/>
        </w:rPr>
        <w:t xml:space="preserve">7.2. отсутствия аргументированного обоснования необходимости авансового платежа при осуществлении закупки.</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right"/>
        <w:outlineLvl w:val="1"/>
      </w:pPr>
      <w:r>
        <w:rPr>
          <w:sz w:val="24"/>
        </w:rPr>
        <w:t xml:space="preserve">Приложение</w:t>
      </w:r>
    </w:p>
    <w:p>
      <w:pPr>
        <w:pStyle w:val="0"/>
        <w:jc w:val="right"/>
      </w:pPr>
      <w:r>
        <w:rPr>
          <w:sz w:val="24"/>
        </w:rPr>
        <w:t xml:space="preserve">к Порядку</w:t>
      </w:r>
    </w:p>
    <w:p>
      <w:pPr>
        <w:pStyle w:val="0"/>
        <w:jc w:val="right"/>
      </w:pPr>
      <w:r>
        <w:rPr>
          <w:sz w:val="24"/>
        </w:rPr>
        <w:t xml:space="preserve">обоснования необходимости</w:t>
      </w:r>
    </w:p>
    <w:p>
      <w:pPr>
        <w:pStyle w:val="0"/>
        <w:jc w:val="right"/>
      </w:pPr>
      <w:r>
        <w:rPr>
          <w:sz w:val="24"/>
        </w:rPr>
        <w:t xml:space="preserve">авансовых платежей по планируемым</w:t>
      </w:r>
    </w:p>
    <w:p>
      <w:pPr>
        <w:pStyle w:val="0"/>
        <w:jc w:val="right"/>
      </w:pPr>
      <w:r>
        <w:rPr>
          <w:sz w:val="24"/>
        </w:rPr>
        <w:t xml:space="preserve">к заключению контрактам (договорам) на поставку</w:t>
      </w:r>
    </w:p>
    <w:p>
      <w:pPr>
        <w:pStyle w:val="0"/>
        <w:jc w:val="right"/>
      </w:pPr>
      <w:r>
        <w:rPr>
          <w:sz w:val="24"/>
        </w:rPr>
        <w:t xml:space="preserve">товаров, выполнение работ,</w:t>
      </w:r>
    </w:p>
    <w:p>
      <w:pPr>
        <w:pStyle w:val="0"/>
        <w:jc w:val="right"/>
      </w:pPr>
      <w:r>
        <w:rPr>
          <w:sz w:val="24"/>
        </w:rPr>
        <w:t xml:space="preserve">оказание услуг для обеспечения</w:t>
      </w:r>
    </w:p>
    <w:p>
      <w:pPr>
        <w:pStyle w:val="0"/>
        <w:jc w:val="right"/>
      </w:pPr>
      <w:r>
        <w:rPr>
          <w:sz w:val="24"/>
        </w:rPr>
        <w:t xml:space="preserve">муниципальных нужд города Перми, нужд заказчиков</w:t>
      </w:r>
    </w:p>
    <w:p>
      <w:pPr>
        <w:pStyle w:val="0"/>
        <w:jc w:val="right"/>
      </w:pPr>
      <w:r>
        <w:rPr>
          <w:sz w:val="24"/>
        </w:rPr>
        <w:t xml:space="preserve">муниципального образования город Пермь</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center"/>
            </w:pPr>
            <w:r>
              <w:rPr>
                <w:color w:val="392c69"/>
                <w:sz w:val="24"/>
              </w:rPr>
              <w:t xml:space="preserve">Список изменяющих документов</w:t>
            </w:r>
          </w:p>
          <w:p>
            <w:pPr>
              <w:pStyle w:val="0"/>
              <w:jc w:val="center"/>
            </w:pPr>
            <w:r>
              <w:rPr>
                <w:color w:val="392c69"/>
                <w:sz w:val="24"/>
              </w:rPr>
              <w:t xml:space="preserve">(в ред. </w:t>
            </w:r>
            <w:r>
              <w:rPr>
                <w:color w:val="392c69"/>
                <w:sz w:val="24"/>
              </w:rPr>
              <w:t xml:space="preserve">Постановления</w:t>
            </w:r>
            <w:r>
              <w:rPr>
                <w:color w:val="392c69"/>
                <w:sz w:val="24"/>
              </w:rPr>
              <w:t xml:space="preserve"> Администрации г. Перми от 27.07.2026 N 444)</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jc w:val="both"/>
      </w:pPr>
      <w:r>
        <w:rPr>
          <w:sz w:val="24"/>
        </w:rPr>
      </w:r>
    </w:p>
    <w:bookmarkStart w:id="183" w:name="P183"/>
    <w:bookmarkEnd w:id="183"/>
    <w:p>
      <w:pPr>
        <w:pStyle w:val="0"/>
        <w:jc w:val="center"/>
      </w:pPr>
      <w:r>
        <w:rPr>
          <w:sz w:val="24"/>
        </w:rPr>
        <w:t xml:space="preserve">ЗАЯВКА</w:t>
      </w:r>
    </w:p>
    <w:p>
      <w:pPr>
        <w:pStyle w:val="0"/>
        <w:jc w:val="center"/>
      </w:pPr>
      <w:r>
        <w:rPr>
          <w:sz w:val="24"/>
        </w:rPr>
        <w:t xml:space="preserve">о необходимости авансовых платежей по планируемым</w:t>
      </w:r>
    </w:p>
    <w:p>
      <w:pPr>
        <w:pStyle w:val="0"/>
        <w:jc w:val="center"/>
      </w:pPr>
      <w:r>
        <w:rPr>
          <w:sz w:val="24"/>
        </w:rPr>
        <w:t xml:space="preserve">к заключению контрактам на поставку товаров, выполнение</w:t>
      </w:r>
    </w:p>
    <w:p>
      <w:pPr>
        <w:pStyle w:val="0"/>
        <w:jc w:val="center"/>
      </w:pPr>
      <w:r>
        <w:rPr>
          <w:sz w:val="24"/>
        </w:rPr>
        <w:t xml:space="preserve">работ, оказание услуг для обеспечения муниципальных нужд</w:t>
      </w:r>
    </w:p>
    <w:p>
      <w:pPr>
        <w:pStyle w:val="0"/>
        <w:jc w:val="center"/>
      </w:pPr>
      <w:r>
        <w:rPr>
          <w:sz w:val="24"/>
        </w:rPr>
        <w:t xml:space="preserve">города Перми, нужд заказчиков муниципального образования</w:t>
      </w:r>
    </w:p>
    <w:p>
      <w:pPr>
        <w:pStyle w:val="0"/>
        <w:jc w:val="center"/>
      </w:pPr>
      <w:r>
        <w:rPr>
          <w:sz w:val="24"/>
        </w:rPr>
        <w:t xml:space="preserve">город Пермь</w:t>
      </w:r>
    </w:p>
    <w:p>
      <w:pPr>
        <w:pStyle w:val="0"/>
        <w:jc w:val="both"/>
      </w:pPr>
      <w:r>
        <w:rPr>
          <w:sz w:val="24"/>
        </w:rPr>
      </w:r>
    </w:p>
    <w:tbl>
      <w:tblPr>
        <w:tblInd w:w="0" w:type="dxa"/>
        <w:tblBorders>
          <w:top w:val="single" w:sz="4"/>
          <w:left w:val="single" w:sz="4"/>
          <w:bottom w:val="single" w:sz="4"/>
          <w:right w:val="single" w:sz="4"/>
          <w:insideH w:val="single" w:sz="4"/>
          <w:insideV w:val="single" w:sz="4"/>
        </w:tblBorders>
        <w:tblLayout w:type="fixed"/>
        <w:tblCellMar>
          <w:left w:w="62" w:type="dxa"/>
          <w:top w:w="102" w:type="dxa"/>
          <w:right w:w="62" w:type="dxa"/>
          <w:bottom w:w="102" w:type="dxa"/>
        </w:tblCellMar>
      </w:tblPr>
      <w:tblGrid>
        <w:gridCol w:w="340"/>
        <w:gridCol w:w="2154"/>
        <w:gridCol w:w="1304"/>
        <w:gridCol w:w="1168"/>
        <w:gridCol w:w="1756"/>
        <w:gridCol w:w="856"/>
        <w:gridCol w:w="1492"/>
      </w:tblGrid>
      <w:tr>
        <w:tc>
          <w:tcPr>
            <w:tcW w:w="340" w:type="dxa"/>
          </w:tcPr>
          <w:p>
            <w:pPr>
              <w:pStyle w:val="0"/>
              <w:jc w:val="center"/>
            </w:pPr>
            <w:r>
              <w:rPr>
                <w:sz w:val="24"/>
              </w:rPr>
              <w:t xml:space="preserve">N</w:t>
            </w:r>
          </w:p>
        </w:tc>
        <w:tc>
          <w:tcPr>
            <w:tcW w:w="2154" w:type="dxa"/>
          </w:tcPr>
          <w:p>
            <w:pPr>
              <w:pStyle w:val="0"/>
              <w:jc w:val="center"/>
            </w:pPr>
            <w:r>
              <w:rPr>
                <w:sz w:val="24"/>
              </w:rPr>
              <w:t xml:space="preserve">Наименование главного распорядителя бюджетных средств (органа, осуществляющего функции и полномочия учредителя, органа, осуществляющего полномочия собственника муниципального имущества)</w:t>
            </w:r>
          </w:p>
        </w:tc>
        <w:tc>
          <w:tcPr>
            <w:tcW w:w="1304" w:type="dxa"/>
          </w:tcPr>
          <w:p>
            <w:pPr>
              <w:pStyle w:val="0"/>
              <w:jc w:val="center"/>
            </w:pPr>
            <w:r>
              <w:rPr>
                <w:sz w:val="24"/>
              </w:rPr>
              <w:t xml:space="preserve">Наименование заказчика</w:t>
            </w:r>
          </w:p>
        </w:tc>
        <w:tc>
          <w:tcPr>
            <w:tcW w:w="1168" w:type="dxa"/>
          </w:tcPr>
          <w:p>
            <w:pPr>
              <w:pStyle w:val="0"/>
              <w:jc w:val="center"/>
            </w:pPr>
            <w:r>
              <w:rPr>
                <w:sz w:val="24"/>
              </w:rPr>
              <w:t xml:space="preserve">Предмет контракта</w:t>
            </w:r>
          </w:p>
        </w:tc>
        <w:tc>
          <w:tcPr>
            <w:tcW w:w="1756" w:type="dxa"/>
          </w:tcPr>
          <w:p>
            <w:pPr>
              <w:pStyle w:val="0"/>
              <w:jc w:val="center"/>
            </w:pPr>
            <w:r>
              <w:rPr>
                <w:sz w:val="24"/>
              </w:rPr>
              <w:t xml:space="preserve">Начальная (максимальная) цена контракта, цена контракта, заключаемого с единственным поставщиком (подрядчиком, исполнителем) руб.</w:t>
            </w:r>
          </w:p>
        </w:tc>
        <w:tc>
          <w:tcPr>
            <w:tcW w:w="856" w:type="dxa"/>
          </w:tcPr>
          <w:p>
            <w:pPr>
              <w:pStyle w:val="0"/>
              <w:jc w:val="center"/>
            </w:pPr>
            <w:r>
              <w:rPr>
                <w:sz w:val="24"/>
              </w:rPr>
              <w:t xml:space="preserve">Размер аванса, %</w:t>
            </w:r>
          </w:p>
        </w:tc>
        <w:tc>
          <w:tcPr>
            <w:tcW w:w="1492" w:type="dxa"/>
          </w:tcPr>
          <w:p>
            <w:pPr>
              <w:pStyle w:val="0"/>
              <w:jc w:val="center"/>
            </w:pPr>
            <w:r>
              <w:rPr>
                <w:sz w:val="24"/>
              </w:rPr>
              <w:t xml:space="preserve">Планируемая дата объявления процедуры закупки</w:t>
            </w:r>
          </w:p>
        </w:tc>
      </w:tr>
      <w:tr>
        <w:tc>
          <w:tcPr>
            <w:tcW w:w="340" w:type="dxa"/>
          </w:tcPr>
          <w:p>
            <w:pPr>
              <w:pStyle w:val="0"/>
              <w:jc w:val="center"/>
            </w:pPr>
            <w:r>
              <w:rPr>
                <w:sz w:val="24"/>
              </w:rPr>
              <w:t xml:space="preserve">1</w:t>
            </w:r>
          </w:p>
        </w:tc>
        <w:tc>
          <w:tcPr>
            <w:tcW w:w="2154" w:type="dxa"/>
          </w:tcPr>
          <w:p>
            <w:pPr>
              <w:pStyle w:val="0"/>
              <w:jc w:val="center"/>
            </w:pPr>
            <w:r>
              <w:rPr>
                <w:sz w:val="24"/>
              </w:rPr>
              <w:t xml:space="preserve">2</w:t>
            </w:r>
          </w:p>
        </w:tc>
        <w:tc>
          <w:tcPr>
            <w:tcW w:w="1304" w:type="dxa"/>
          </w:tcPr>
          <w:p>
            <w:pPr>
              <w:pStyle w:val="0"/>
              <w:jc w:val="center"/>
            </w:pPr>
            <w:r>
              <w:rPr>
                <w:sz w:val="24"/>
              </w:rPr>
              <w:t xml:space="preserve">3</w:t>
            </w:r>
          </w:p>
        </w:tc>
        <w:tc>
          <w:tcPr>
            <w:tcW w:w="1168" w:type="dxa"/>
          </w:tcPr>
          <w:p>
            <w:pPr>
              <w:pStyle w:val="0"/>
              <w:jc w:val="center"/>
            </w:pPr>
            <w:r>
              <w:rPr>
                <w:sz w:val="24"/>
              </w:rPr>
              <w:t xml:space="preserve">4</w:t>
            </w:r>
          </w:p>
        </w:tc>
        <w:tc>
          <w:tcPr>
            <w:tcW w:w="1756" w:type="dxa"/>
          </w:tcPr>
          <w:p>
            <w:pPr>
              <w:pStyle w:val="0"/>
              <w:jc w:val="center"/>
            </w:pPr>
            <w:r>
              <w:rPr>
                <w:sz w:val="24"/>
              </w:rPr>
              <w:t xml:space="preserve">5</w:t>
            </w:r>
          </w:p>
        </w:tc>
        <w:tc>
          <w:tcPr>
            <w:tcW w:w="856" w:type="dxa"/>
          </w:tcPr>
          <w:p>
            <w:pPr>
              <w:pStyle w:val="0"/>
              <w:jc w:val="center"/>
            </w:pPr>
            <w:r>
              <w:rPr>
                <w:sz w:val="24"/>
              </w:rPr>
              <w:t xml:space="preserve">6</w:t>
            </w:r>
          </w:p>
        </w:tc>
        <w:tc>
          <w:tcPr>
            <w:tcW w:w="1492" w:type="dxa"/>
          </w:tcPr>
          <w:p>
            <w:pPr>
              <w:pStyle w:val="0"/>
              <w:jc w:val="center"/>
            </w:pPr>
            <w:r>
              <w:rPr>
                <w:sz w:val="24"/>
              </w:rPr>
              <w:t xml:space="preserve">7</w:t>
            </w:r>
          </w:p>
        </w:tc>
      </w:tr>
      <w:tr>
        <w:tc>
          <w:tcPr>
            <w:tcW w:w="340" w:type="dxa"/>
          </w:tcPr>
          <w:p>
            <w:pPr>
              <w:pStyle w:val="0"/>
            </w:pPr>
            <w:r>
              <w:rPr>
                <w:sz w:val="24"/>
              </w:rPr>
            </w:r>
          </w:p>
        </w:tc>
        <w:tc>
          <w:tcPr>
            <w:tcW w:w="2154" w:type="dxa"/>
          </w:tcPr>
          <w:p>
            <w:pPr>
              <w:pStyle w:val="0"/>
            </w:pPr>
            <w:r>
              <w:rPr>
                <w:sz w:val="24"/>
              </w:rPr>
            </w:r>
          </w:p>
        </w:tc>
        <w:tc>
          <w:tcPr>
            <w:tcW w:w="1304" w:type="dxa"/>
          </w:tcPr>
          <w:p>
            <w:pPr>
              <w:pStyle w:val="0"/>
            </w:pPr>
            <w:r>
              <w:rPr>
                <w:sz w:val="24"/>
              </w:rPr>
            </w:r>
          </w:p>
        </w:tc>
        <w:tc>
          <w:tcPr>
            <w:tcW w:w="1168" w:type="dxa"/>
          </w:tcPr>
          <w:p>
            <w:pPr>
              <w:pStyle w:val="0"/>
            </w:pPr>
            <w:r>
              <w:rPr>
                <w:sz w:val="24"/>
              </w:rPr>
            </w:r>
          </w:p>
        </w:tc>
        <w:tc>
          <w:tcPr>
            <w:tcW w:w="1756" w:type="dxa"/>
          </w:tcPr>
          <w:p>
            <w:pPr>
              <w:pStyle w:val="0"/>
            </w:pPr>
            <w:r>
              <w:rPr>
                <w:sz w:val="24"/>
              </w:rPr>
            </w:r>
          </w:p>
        </w:tc>
        <w:tc>
          <w:tcPr>
            <w:tcW w:w="856" w:type="dxa"/>
          </w:tcPr>
          <w:p>
            <w:pPr>
              <w:pStyle w:val="0"/>
            </w:pPr>
            <w:r>
              <w:rPr>
                <w:sz w:val="24"/>
              </w:rPr>
            </w:r>
          </w:p>
        </w:tc>
        <w:tc>
          <w:tcPr>
            <w:tcW w:w="1492" w:type="dxa"/>
          </w:tcPr>
          <w:p>
            <w:pPr>
              <w:pStyle w:val="0"/>
            </w:pPr>
            <w:r>
              <w:rPr>
                <w:sz w:val="24"/>
              </w:rPr>
            </w:r>
          </w:p>
        </w:tc>
      </w:tr>
      <w:tr>
        <w:tc>
          <w:tcPr>
            <w:tcW w:w="340" w:type="dxa"/>
          </w:tcPr>
          <w:p>
            <w:pPr>
              <w:pStyle w:val="0"/>
            </w:pPr>
            <w:r>
              <w:rPr>
                <w:sz w:val="24"/>
              </w:rPr>
            </w:r>
          </w:p>
        </w:tc>
        <w:tc>
          <w:tcPr>
            <w:tcW w:w="2154" w:type="dxa"/>
          </w:tcPr>
          <w:p>
            <w:pPr>
              <w:pStyle w:val="0"/>
            </w:pPr>
            <w:r>
              <w:rPr>
                <w:sz w:val="24"/>
              </w:rPr>
            </w:r>
          </w:p>
        </w:tc>
        <w:tc>
          <w:tcPr>
            <w:tcW w:w="1304" w:type="dxa"/>
          </w:tcPr>
          <w:p>
            <w:pPr>
              <w:pStyle w:val="0"/>
            </w:pPr>
            <w:r>
              <w:rPr>
                <w:sz w:val="24"/>
              </w:rPr>
            </w:r>
          </w:p>
        </w:tc>
        <w:tc>
          <w:tcPr>
            <w:tcW w:w="1168" w:type="dxa"/>
          </w:tcPr>
          <w:p>
            <w:pPr>
              <w:pStyle w:val="0"/>
            </w:pPr>
            <w:r>
              <w:rPr>
                <w:sz w:val="24"/>
              </w:rPr>
            </w:r>
          </w:p>
        </w:tc>
        <w:tc>
          <w:tcPr>
            <w:tcW w:w="1756" w:type="dxa"/>
          </w:tcPr>
          <w:p>
            <w:pPr>
              <w:pStyle w:val="0"/>
            </w:pPr>
            <w:r>
              <w:rPr>
                <w:sz w:val="24"/>
              </w:rPr>
            </w:r>
          </w:p>
        </w:tc>
        <w:tc>
          <w:tcPr>
            <w:tcW w:w="856" w:type="dxa"/>
          </w:tcPr>
          <w:p>
            <w:pPr>
              <w:pStyle w:val="0"/>
            </w:pPr>
            <w:r>
              <w:rPr>
                <w:sz w:val="24"/>
              </w:rPr>
            </w:r>
          </w:p>
        </w:tc>
        <w:tc>
          <w:tcPr>
            <w:tcW w:w="1492" w:type="dxa"/>
          </w:tcPr>
          <w:p>
            <w:pPr>
              <w:pStyle w:val="0"/>
            </w:pPr>
            <w:r>
              <w:rPr>
                <w:sz w:val="24"/>
              </w:rPr>
            </w:r>
          </w:p>
        </w:tc>
      </w:tr>
    </w:tbl>
    <w:p>
      <w:pPr>
        <w:pStyle w:val="0"/>
        <w:jc w:val="both"/>
      </w:pPr>
      <w:r>
        <w:rPr>
          <w:sz w:val="24"/>
        </w:rPr>
      </w:r>
    </w:p>
    <w:tbl>
      <w:tblPr>
        <w:tblInd w:w="0" w:type="dxa"/>
        <w:tblLayout w:type="fixed"/>
        <w:tblCellMar>
          <w:left w:w="62" w:type="dxa"/>
          <w:top w:w="102" w:type="dxa"/>
          <w:right w:w="62" w:type="dxa"/>
          <w:bottom w:w="102" w:type="dxa"/>
        </w:tblCellMar>
      </w:tblPr>
      <w:tblGrid>
        <w:gridCol w:w="1703"/>
        <w:gridCol w:w="863"/>
        <w:gridCol w:w="3312"/>
        <w:gridCol w:w="3193"/>
      </w:tblGrid>
      <w:tr>
        <w:tc>
          <w:tcPr>
            <w:tcW w:w="9071" w:type="dxa"/>
            <w:gridSpan w:val="4"/>
            <w:tcBorders>
              <w:top w:val="none"/>
              <w:left w:val="none"/>
              <w:bottom w:val="none"/>
              <w:right w:val="none"/>
            </w:tcBorders>
          </w:tcPr>
          <w:p>
            <w:pPr>
              <w:pStyle w:val="0"/>
              <w:jc w:val="both"/>
            </w:pPr>
            <w:r>
              <w:rPr>
                <w:sz w:val="24"/>
              </w:rPr>
              <w:t xml:space="preserve">Обоснование необходимости авансового платежа при осуществлении закупки _________________________________</w:t>
            </w:r>
          </w:p>
          <w:p>
            <w:pPr>
              <w:pStyle w:val="0"/>
              <w:jc w:val="both"/>
            </w:pPr>
            <w:r>
              <w:rPr>
                <w:sz w:val="24"/>
              </w:rPr>
              <w:t xml:space="preserve">_________________________________________________________________________</w:t>
            </w:r>
          </w:p>
          <w:p>
            <w:pPr>
              <w:pStyle w:val="0"/>
              <w:jc w:val="both"/>
            </w:pPr>
            <w:r>
              <w:rPr>
                <w:sz w:val="24"/>
              </w:rPr>
              <w:t xml:space="preserve">_________________________________________________________________________</w:t>
            </w:r>
          </w:p>
          <w:p>
            <w:pPr>
              <w:pStyle w:val="0"/>
              <w:jc w:val="both"/>
            </w:pPr>
            <w:r>
              <w:rPr>
                <w:sz w:val="24"/>
              </w:rPr>
              <w:t xml:space="preserve">_________________________________________________________________________</w:t>
            </w:r>
          </w:p>
          <w:p>
            <w:pPr>
              <w:pStyle w:val="0"/>
              <w:jc w:val="both"/>
            </w:pPr>
            <w:r>
              <w:rPr>
                <w:sz w:val="24"/>
              </w:rPr>
              <w:t xml:space="preserve">_________________________________________________________________________.</w:t>
            </w:r>
          </w:p>
        </w:tc>
      </w:tr>
      <w:tr>
        <w:tc>
          <w:tcPr>
            <w:tcW w:w="1703" w:type="dxa"/>
            <w:tcBorders>
              <w:top w:val="none"/>
              <w:left w:val="none"/>
              <w:bottom w:val="none"/>
              <w:right w:val="none"/>
            </w:tcBorders>
          </w:tcPr>
          <w:p>
            <w:pPr>
              <w:pStyle w:val="0"/>
              <w:jc w:val="both"/>
            </w:pPr>
            <w:r>
              <w:rPr>
                <w:sz w:val="24"/>
              </w:rPr>
              <w:t xml:space="preserve">Приложение:</w:t>
            </w:r>
          </w:p>
        </w:tc>
        <w:tc>
          <w:tcPr>
            <w:tcW w:w="7368" w:type="dxa"/>
            <w:gridSpan w:val="3"/>
            <w:tcBorders>
              <w:top w:val="none"/>
              <w:left w:val="none"/>
              <w:bottom w:val="none"/>
              <w:right w:val="none"/>
            </w:tcBorders>
          </w:tcPr>
          <w:p>
            <w:pPr>
              <w:pStyle w:val="0"/>
            </w:pPr>
            <w:r>
              <w:rPr>
                <w:sz w:val="24"/>
              </w:rPr>
              <w:t xml:space="preserve">1. Проект муниципального контракта на __ л. в 1 экз.</w:t>
            </w:r>
          </w:p>
          <w:p>
            <w:pPr>
              <w:pStyle w:val="0"/>
            </w:pPr>
            <w:r>
              <w:rPr>
                <w:sz w:val="24"/>
              </w:rPr>
              <w:t xml:space="preserve">2. Обоснование начальной (максимальной) цены контракта на __ л. в 1 экз.</w:t>
            </w:r>
          </w:p>
          <w:p>
            <w:pPr>
              <w:pStyle w:val="0"/>
            </w:pPr>
            <w:r>
              <w:rPr>
                <w:sz w:val="24"/>
              </w:rPr>
              <w:t xml:space="preserve">3. Документы, подтверждающие необходимость авансового платежа, на __ л. в 1 экз. (при наличии)</w:t>
            </w:r>
          </w:p>
        </w:tc>
      </w:tr>
      <w:tr>
        <w:tc>
          <w:tcPr>
            <w:tcW w:w="9071" w:type="dxa"/>
            <w:gridSpan w:val="4"/>
            <w:tcBorders>
              <w:top w:val="none"/>
              <w:left w:val="none"/>
              <w:bottom w:val="none"/>
              <w:right w:val="none"/>
            </w:tcBorders>
          </w:tcPr>
          <w:p>
            <w:pPr>
              <w:pStyle w:val="0"/>
              <w:jc w:val="both"/>
            </w:pPr>
            <w:r>
              <w:rPr>
                <w:sz w:val="24"/>
              </w:rPr>
              <w:t xml:space="preserve">Руководитель заказчика</w:t>
            </w:r>
          </w:p>
        </w:tc>
      </w:tr>
      <w:tr>
        <w:tc>
          <w:tcPr>
            <w:tcW w:w="5878" w:type="dxa"/>
            <w:gridSpan w:val="3"/>
            <w:tcBorders>
              <w:top w:val="none"/>
              <w:left w:val="none"/>
              <w:bottom w:val="none"/>
              <w:right w:val="none"/>
            </w:tcBorders>
          </w:tcPr>
          <w:p>
            <w:pPr>
              <w:pStyle w:val="0"/>
              <w:jc w:val="both"/>
            </w:pPr>
            <w:r>
              <w:rPr>
                <w:sz w:val="24"/>
              </w:rPr>
              <w:t xml:space="preserve">_______________</w:t>
            </w:r>
          </w:p>
        </w:tc>
        <w:tc>
          <w:tcPr>
            <w:tcW w:w="3193" w:type="dxa"/>
            <w:tcBorders>
              <w:top w:val="none"/>
              <w:left w:val="none"/>
              <w:bottom w:val="none"/>
              <w:right w:val="none"/>
            </w:tcBorders>
          </w:tcPr>
          <w:p>
            <w:pPr>
              <w:pStyle w:val="0"/>
              <w:jc w:val="right"/>
            </w:pPr>
            <w:r>
              <w:rPr>
                <w:sz w:val="24"/>
              </w:rPr>
              <w:t xml:space="preserve">_________________</w:t>
            </w:r>
          </w:p>
        </w:tc>
      </w:tr>
      <w:tr>
        <w:tc>
          <w:tcPr>
            <w:tcW w:w="5878" w:type="dxa"/>
            <w:gridSpan w:val="3"/>
            <w:tcBorders>
              <w:top w:val="none"/>
              <w:left w:val="none"/>
              <w:bottom w:val="none"/>
              <w:right w:val="none"/>
            </w:tcBorders>
          </w:tcPr>
          <w:p>
            <w:pPr>
              <w:pStyle w:val="0"/>
              <w:jc w:val="both"/>
            </w:pPr>
            <w:r>
              <w:rPr>
                <w:sz w:val="24"/>
              </w:rPr>
              <w:t xml:space="preserve">_______________________________________________</w:t>
            </w:r>
          </w:p>
        </w:tc>
        <w:tc>
          <w:tcPr>
            <w:tcW w:w="3193" w:type="dxa"/>
            <w:tcBorders>
              <w:top w:val="none"/>
              <w:left w:val="none"/>
              <w:bottom w:val="none"/>
              <w:right w:val="none"/>
            </w:tcBorders>
          </w:tcPr>
          <w:p>
            <w:pPr>
              <w:pStyle w:val="0"/>
              <w:jc w:val="both"/>
            </w:pPr>
            <w:r>
              <w:rPr>
                <w:sz w:val="24"/>
              </w:rPr>
              <w:t xml:space="preserve">(Ф.И.О.)</w:t>
            </w:r>
          </w:p>
        </w:tc>
      </w:tr>
      <w:tr>
        <w:tc>
          <w:tcPr>
            <w:tcW w:w="2566" w:type="dxa"/>
            <w:gridSpan w:val="2"/>
            <w:tcBorders>
              <w:top w:val="none"/>
              <w:left w:val="none"/>
              <w:bottom w:val="none"/>
              <w:right w:val="none"/>
            </w:tcBorders>
          </w:tcPr>
          <w:p>
            <w:pPr>
              <w:pStyle w:val="0"/>
              <w:jc w:val="center"/>
            </w:pPr>
            <w:r>
              <w:rPr>
                <w:sz w:val="24"/>
              </w:rPr>
              <w:t xml:space="preserve">(должность)</w:t>
            </w:r>
          </w:p>
        </w:tc>
        <w:tc>
          <w:tcPr>
            <w:tcW w:w="6505" w:type="dxa"/>
            <w:gridSpan w:val="2"/>
            <w:tcBorders>
              <w:top w:val="none"/>
              <w:left w:val="none"/>
              <w:bottom w:val="none"/>
              <w:right w:val="none"/>
            </w:tcBorders>
          </w:tcPr>
          <w:p>
            <w:pPr>
              <w:pStyle w:val="0"/>
              <w:jc w:val="both"/>
            </w:pPr>
            <w:r>
              <w:rPr>
                <w:sz w:val="24"/>
              </w:rPr>
              <w:t xml:space="preserve">(подпись)</w:t>
            </w:r>
          </w:p>
        </w:tc>
      </w:tr>
      <w:tr>
        <w:tc>
          <w:tcPr>
            <w:tcW w:w="9071" w:type="dxa"/>
            <w:gridSpan w:val="4"/>
            <w:tcBorders>
              <w:top w:val="none"/>
              <w:left w:val="none"/>
              <w:bottom w:val="none"/>
              <w:right w:val="none"/>
            </w:tcBorders>
          </w:tcPr>
          <w:p>
            <w:pPr>
              <w:pStyle w:val="0"/>
              <w:jc w:val="both"/>
            </w:pPr>
            <w:r>
              <w:rPr>
                <w:sz w:val="24"/>
              </w:rPr>
              <w:t xml:space="preserve">Согласовано</w:t>
            </w:r>
          </w:p>
          <w:p>
            <w:pPr>
              <w:pStyle w:val="0"/>
              <w:jc w:val="both"/>
            </w:pPr>
            <w:r>
              <w:rPr>
                <w:sz w:val="24"/>
              </w:rPr>
              <w:t xml:space="preserve">_________________________</w:t>
            </w:r>
          </w:p>
          <w:p>
            <w:pPr>
              <w:pStyle w:val="0"/>
              <w:ind w:left="283"/>
              <w:jc w:val="both"/>
            </w:pPr>
            <w:r>
              <w:rPr>
                <w:sz w:val="24"/>
              </w:rPr>
              <w:t xml:space="preserve">(руководитель</w:t>
            </w:r>
          </w:p>
          <w:p>
            <w:pPr>
              <w:pStyle w:val="0"/>
              <w:ind w:left="283"/>
              <w:jc w:val="both"/>
            </w:pPr>
            <w:r>
              <w:rPr>
                <w:sz w:val="24"/>
              </w:rPr>
              <w:t xml:space="preserve">функционально-</w:t>
            </w:r>
          </w:p>
          <w:p>
            <w:pPr>
              <w:pStyle w:val="0"/>
              <w:ind w:left="283"/>
              <w:jc w:val="both"/>
            </w:pPr>
            <w:r>
              <w:rPr>
                <w:sz w:val="24"/>
              </w:rPr>
              <w:t xml:space="preserve">целевого блока)</w:t>
            </w:r>
          </w:p>
          <w:p>
            <w:pPr>
              <w:pStyle w:val="0"/>
              <w:jc w:val="both"/>
            </w:pPr>
            <w:r>
              <w:rPr>
                <w:sz w:val="24"/>
              </w:rPr>
              <w:t xml:space="preserve">_________________________</w:t>
            </w:r>
          </w:p>
          <w:p>
            <w:pPr>
              <w:pStyle w:val="0"/>
              <w:ind w:firstLine="283"/>
              <w:jc w:val="both"/>
            </w:pPr>
            <w:r>
              <w:rPr>
                <w:sz w:val="24"/>
              </w:rPr>
              <w:t xml:space="preserve">(подпись, Ф.И.О.)</w:t>
            </w:r>
          </w:p>
        </w:tc>
      </w:tr>
    </w:tbl>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right"/>
        <w:outlineLvl w:val="0"/>
      </w:pPr>
      <w:r>
        <w:rPr>
          <w:sz w:val="24"/>
        </w:rPr>
        <w:t xml:space="preserve">Приложение 3</w:t>
      </w:r>
    </w:p>
    <w:p>
      <w:pPr>
        <w:pStyle w:val="0"/>
        <w:jc w:val="right"/>
      </w:pPr>
      <w:r>
        <w:rPr>
          <w:sz w:val="24"/>
        </w:rPr>
        <w:t xml:space="preserve">к постановлению</w:t>
      </w:r>
    </w:p>
    <w:p>
      <w:pPr>
        <w:pStyle w:val="0"/>
        <w:jc w:val="right"/>
      </w:pPr>
      <w:r>
        <w:rPr>
          <w:sz w:val="24"/>
        </w:rPr>
        <w:t xml:space="preserve">администрации города Перми</w:t>
      </w:r>
    </w:p>
    <w:p>
      <w:pPr>
        <w:pStyle w:val="0"/>
        <w:jc w:val="right"/>
      </w:pPr>
      <w:r>
        <w:rPr>
          <w:sz w:val="24"/>
        </w:rPr>
        <w:t xml:space="preserve">от 11.08.2021 N 590</w:t>
      </w:r>
    </w:p>
    <w:p>
      <w:pPr>
        <w:pStyle w:val="0"/>
        <w:jc w:val="both"/>
      </w:pPr>
      <w:r>
        <w:rPr>
          <w:sz w:val="24"/>
        </w:rPr>
      </w:r>
    </w:p>
    <w:p>
      <w:pPr>
        <w:pStyle w:val="2"/>
        <w:jc w:val="center"/>
      </w:pPr>
      <w:r>
        <w:rPr>
          <w:sz w:val="24"/>
        </w:rPr>
        <w:t xml:space="preserve">ПОРЯДОК</w:t>
      </w:r>
    </w:p>
    <w:p>
      <w:pPr>
        <w:pStyle w:val="2"/>
        <w:jc w:val="center"/>
      </w:pPr>
      <w:r>
        <w:rPr>
          <w:sz w:val="24"/>
        </w:rPr>
        <w:t xml:space="preserve">ИЗМЕНЕНИЯ СУЩЕСТВЕННЫХ УСЛОВИЙ КОНТРАКТОВ (ДОГОВОРОВ),</w:t>
      </w:r>
    </w:p>
    <w:p>
      <w:pPr>
        <w:pStyle w:val="2"/>
        <w:jc w:val="center"/>
      </w:pPr>
      <w:r>
        <w:rPr>
          <w:sz w:val="24"/>
        </w:rPr>
        <w:t xml:space="preserve">ЗАКЛЮЧЕННЫХ ДО 01 ЯНВАРЯ 2027 ГОДА ДЛЯ ОБЕСПЕЧЕНИЯ НУЖД</w:t>
      </w:r>
    </w:p>
    <w:p>
      <w:pPr>
        <w:pStyle w:val="2"/>
        <w:jc w:val="center"/>
      </w:pPr>
      <w:r>
        <w:rPr>
          <w:sz w:val="24"/>
        </w:rPr>
        <w:t xml:space="preserve">МУНИЦИПАЛЬНОГО ОБРАЗОВАНИЯ ГОРОД ПЕРМЬ, НУЖД ЗАКАЗЧИКОВ</w:t>
      </w:r>
    </w:p>
    <w:p>
      <w:pPr>
        <w:pStyle w:val="2"/>
        <w:jc w:val="center"/>
      </w:pPr>
      <w:r>
        <w:rPr>
          <w:sz w:val="24"/>
        </w:rPr>
        <w:t xml:space="preserve">МУНИЦИПАЛЬНОГО ОБРАЗОВАНИЯ ГОРОД ПЕРМЬ, ПО СОГЛАШЕНИЮ</w:t>
      </w:r>
    </w:p>
    <w:p>
      <w:pPr>
        <w:pStyle w:val="2"/>
        <w:jc w:val="center"/>
      </w:pPr>
      <w:r>
        <w:rPr>
          <w:sz w:val="24"/>
        </w:rPr>
        <w:t xml:space="preserve">СТОРОН, ЕСЛИ ПРИ ИСПОЛНЕНИИ ТАКИХ КОНТРАКТОВ (ДОГОВОРОВ)</w:t>
      </w:r>
    </w:p>
    <w:p>
      <w:pPr>
        <w:pStyle w:val="2"/>
        <w:jc w:val="center"/>
      </w:pPr>
      <w:r>
        <w:rPr>
          <w:sz w:val="24"/>
        </w:rPr>
        <w:t xml:space="preserve">ВОЗНИКЛИ НЕ ЗАВИСЯЩИЕ ОТ СТОРОН КОНТРАКТА (ДОГОВОРА)</w:t>
      </w:r>
    </w:p>
    <w:p>
      <w:pPr>
        <w:pStyle w:val="2"/>
        <w:jc w:val="center"/>
      </w:pPr>
      <w:r>
        <w:rPr>
          <w:sz w:val="24"/>
        </w:rPr>
        <w:t xml:space="preserve">ОБСТОЯТЕЛЬСТВА, ВЛЕКУЩИЕ НЕВОЗМОЖНОСТЬ ИХ ИСПОЛНЕНИЯ, В ТОМ</w:t>
      </w:r>
    </w:p>
    <w:p>
      <w:pPr>
        <w:pStyle w:val="2"/>
        <w:jc w:val="center"/>
      </w:pPr>
      <w:r>
        <w:rPr>
          <w:sz w:val="24"/>
        </w:rPr>
        <w:t xml:space="preserve">ЧИСЛЕ В СВЯЗИ С МОБИЛИЗАЦИЕЙ В РОССИЙСКОЙ ФЕДЕРАЦИИ</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center"/>
            </w:pPr>
            <w:r>
              <w:rPr>
                <w:color w:val="392c69"/>
                <w:sz w:val="24"/>
              </w:rPr>
              <w:t xml:space="preserve">Список изменяющих документов</w:t>
            </w:r>
          </w:p>
          <w:p>
            <w:pPr>
              <w:pStyle w:val="0"/>
              <w:jc w:val="center"/>
            </w:pPr>
            <w:r>
              <w:rPr>
                <w:color w:val="392c69"/>
                <w:sz w:val="24"/>
              </w:rPr>
              <w:t xml:space="preserve">(введен </w:t>
            </w:r>
            <w:r>
              <w:rPr>
                <w:color w:val="392c69"/>
                <w:sz w:val="24"/>
              </w:rPr>
              <w:t xml:space="preserve">Постановлением</w:t>
            </w:r>
            <w:r>
              <w:rPr>
                <w:color w:val="392c69"/>
                <w:sz w:val="24"/>
              </w:rPr>
              <w:t xml:space="preserve"> Администрации г. Перми от 10.04.2024 N 267;</w:t>
            </w:r>
          </w:p>
          <w:p>
            <w:pPr>
              <w:pStyle w:val="0"/>
              <w:jc w:val="center"/>
            </w:pPr>
            <w:r>
              <w:rPr>
                <w:color w:val="392c69"/>
                <w:sz w:val="24"/>
              </w:rPr>
              <w:t xml:space="preserve">в ред. Постановлений Администрации г. Перми от 03.02.2025 </w:t>
            </w:r>
            <w:r>
              <w:rPr>
                <w:color w:val="392c69"/>
                <w:sz w:val="24"/>
              </w:rPr>
              <w:t xml:space="preserve">N 35</w:t>
            </w:r>
            <w:r>
              <w:rPr>
                <w:color w:val="392c69"/>
                <w:sz w:val="24"/>
              </w:rPr>
              <w:t xml:space="preserve">,</w:t>
            </w:r>
          </w:p>
          <w:p>
            <w:pPr>
              <w:pStyle w:val="0"/>
              <w:jc w:val="center"/>
            </w:pPr>
            <w:r>
              <w:rPr>
                <w:color w:val="392c69"/>
                <w:sz w:val="24"/>
              </w:rPr>
              <w:t xml:space="preserve">от 03.02.2026 </w:t>
            </w:r>
            <w:r>
              <w:rPr>
                <w:color w:val="392c69"/>
                <w:sz w:val="24"/>
              </w:rPr>
              <w:t xml:space="preserve">N 45</w:t>
            </w:r>
            <w:r>
              <w:rPr>
                <w:color w:val="392c69"/>
                <w:sz w:val="24"/>
              </w:rPr>
              <w:t xml:space="preserve">, от 19.06.2026 </w:t>
            </w:r>
            <w:r>
              <w:rPr>
                <w:color w:val="392c69"/>
                <w:sz w:val="24"/>
              </w:rPr>
              <w:t xml:space="preserve">N 374</w:t>
            </w:r>
            <w:r>
              <w:rPr>
                <w:color w:val="392c69"/>
                <w:sz w:val="24"/>
              </w:rPr>
              <w:t xml:space="preserve">, от 27.07.2026 </w:t>
            </w:r>
            <w:r>
              <w:rPr>
                <w:color w:val="392c69"/>
                <w:sz w:val="24"/>
              </w:rPr>
              <w:t xml:space="preserve">N 444</w:t>
            </w:r>
            <w:r>
              <w:rPr>
                <w:color w:val="392c69"/>
                <w:sz w:val="24"/>
              </w:rPr>
              <w:t xml:space="preserve">,</w:t>
            </w:r>
          </w:p>
          <w:p>
            <w:pPr>
              <w:pStyle w:val="0"/>
              <w:jc w:val="center"/>
            </w:pPr>
            <w:r>
              <w:rPr>
                <w:color w:val="392c69"/>
                <w:sz w:val="24"/>
              </w:rPr>
              <w:t xml:space="preserve">от 16.09.2026 </w:t>
            </w:r>
            <w:r>
              <w:rPr>
                <w:color w:val="392c69"/>
                <w:sz w:val="24"/>
              </w:rPr>
              <w:t xml:space="preserve">N 563</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jc w:val="both"/>
      </w:pPr>
      <w:r>
        <w:rPr>
          <w:sz w:val="24"/>
        </w:rPr>
      </w:r>
    </w:p>
    <w:p>
      <w:pPr>
        <w:pStyle w:val="0"/>
        <w:ind w:firstLine="540"/>
        <w:jc w:val="both"/>
      </w:pPr>
      <w:r>
        <w:rPr>
          <w:sz w:val="24"/>
        </w:rPr>
        <w:t xml:space="preserve">1. Настоящий Порядок разработан в соответствии с </w:t>
      </w:r>
      <w:r>
        <w:rPr>
          <w:sz w:val="24"/>
        </w:rPr>
        <w:t xml:space="preserve">частью 65.1 статьи 112</w:t>
      </w:r>
      <w:r>
        <w:rPr>
          <w:sz w:val="24"/>
        </w:rPr>
        <w:t xml:space="preserve"> Федерального закона от 05 апреля 2013 г. N 44-ФЗ "О контрактной системе в сфере закупок товаров, работ, услуг для обеспечения государственных и муниципальных нужд" (далее - Закон N 44-ФЗ), </w:t>
      </w:r>
      <w:r>
        <w:rPr>
          <w:sz w:val="24"/>
        </w:rPr>
        <w:t xml:space="preserve">статьей 2</w:t>
      </w:r>
      <w:r>
        <w:rPr>
          <w:sz w:val="24"/>
        </w:rPr>
        <w:t xml:space="preserve"> Федерального закона от 18 июля 2011 г. N 223-ФЗ "О закупках товаров, работ, услуг отдельными видами юридических лиц" в целях установления и применения на территории муниципального образования город Пермь единых правил изменения существенных условий контрактов (договоров) (далее - контракты), заключенных до 01 января 2027 года для обеспечения нужд муниципального образования город Пермь, нужд заказчиков муниципального образования город Пермь на основании решения администрации города Перми.</w:t>
      </w:r>
    </w:p>
    <w:p>
      <w:pPr>
        <w:pStyle w:val="0"/>
        <w:jc w:val="both"/>
      </w:pPr>
      <w:r>
        <w:rPr>
          <w:sz w:val="24"/>
        </w:rPr>
        <w:t xml:space="preserve">(п. 1 в ред. </w:t>
      </w:r>
      <w:r>
        <w:rPr>
          <w:sz w:val="24"/>
        </w:rPr>
        <w:t xml:space="preserve">Постановления</w:t>
      </w:r>
      <w:r>
        <w:rPr>
          <w:sz w:val="24"/>
        </w:rPr>
        <w:t xml:space="preserve"> Администрации г. Перми от 27.07.2026 N 444)</w:t>
      </w:r>
    </w:p>
    <w:bookmarkStart w:id="269" w:name="P269"/>
    <w:bookmarkEnd w:id="269"/>
    <w:p>
      <w:pPr>
        <w:pStyle w:val="0"/>
        <w:spacing w:before="240"/>
        <w:ind w:firstLine="540"/>
        <w:jc w:val="both"/>
      </w:pPr>
      <w:r>
        <w:rPr>
          <w:sz w:val="24"/>
        </w:rPr>
        <w:t xml:space="preserve">2. При возникновении не зависящих от сторон контракта обстоятельств, влекущих невозможность его исполнения, поставщик (подрядчик, исполнитель) (далее - поставщик) направляет заказчику в письменной форме обращение об изменении существенных условий контракта (далее - обращение) с приложением следующих документов и информации:</w:t>
      </w:r>
    </w:p>
    <w:p>
      <w:pPr>
        <w:pStyle w:val="0"/>
        <w:spacing w:before="240"/>
        <w:ind w:firstLine="540"/>
        <w:jc w:val="both"/>
      </w:pPr>
      <w:r>
        <w:rPr>
          <w:sz w:val="24"/>
        </w:rPr>
        <w:t xml:space="preserve">копии контракта;</w:t>
      </w:r>
    </w:p>
    <w:p>
      <w:pPr>
        <w:pStyle w:val="0"/>
        <w:spacing w:before="240"/>
        <w:ind w:firstLine="540"/>
        <w:jc w:val="both"/>
      </w:pPr>
      <w:r>
        <w:rPr>
          <w:sz w:val="24"/>
        </w:rPr>
        <w:t xml:space="preserve">описания обстоятельств, не зависящих от сторон контракта и влекущих невозможность исполнения контракта в соответствии с действующими условиями, с приложением документа (документов), подтверждающего (подтверждающих) наличие указанных обстоятельств;</w:t>
      </w:r>
    </w:p>
    <w:p>
      <w:pPr>
        <w:pStyle w:val="0"/>
        <w:spacing w:before="240"/>
        <w:ind w:firstLine="540"/>
        <w:jc w:val="both"/>
      </w:pPr>
      <w:r>
        <w:rPr>
          <w:sz w:val="24"/>
        </w:rPr>
        <w:t xml:space="preserve">информации о предлагаемых изменениях существенных условий контракта (цены контракта, порядка оплаты, сроков исполнения контракта, количества (объема) закупаемых товаров, работ, услуг и иных условий), в том числе по каждой номенклатурной позиции и (или) каждому этапу исполнения контракта, если их несколько;</w:t>
      </w:r>
    </w:p>
    <w:p>
      <w:pPr>
        <w:pStyle w:val="0"/>
        <w:spacing w:before="240"/>
        <w:ind w:firstLine="540"/>
        <w:jc w:val="both"/>
      </w:pPr>
      <w:r>
        <w:rPr>
          <w:sz w:val="24"/>
        </w:rPr>
        <w:t xml:space="preserve">описания причинно-следственной связи между необходимостью изменения существенных условий контракта и возникшими обстоятельствами, не зависящими от сторон контракта.</w:t>
      </w:r>
    </w:p>
    <w:p>
      <w:pPr>
        <w:pStyle w:val="0"/>
        <w:spacing w:before="240"/>
        <w:ind w:firstLine="540"/>
        <w:jc w:val="both"/>
      </w:pPr>
      <w:r>
        <w:rPr>
          <w:sz w:val="24"/>
        </w:rPr>
        <w:t xml:space="preserve">3. Заказчик не позднее 3 рабочих дней со дня поступления обращения:</w:t>
      </w:r>
    </w:p>
    <w:p>
      <w:pPr>
        <w:pStyle w:val="0"/>
        <w:spacing w:before="240"/>
        <w:ind w:firstLine="540"/>
        <w:jc w:val="both"/>
      </w:pPr>
      <w:r>
        <w:rPr>
          <w:sz w:val="24"/>
        </w:rPr>
        <w:t xml:space="preserve">3.1. осуществляет проверку соответствия комплектности документов (информации), представленных поставщиком, требованиям </w:t>
      </w:r>
      <w:hyperlink w:tooltip="2. При возникновении не зависящих от сторон контракта обстоятельств, влекущих невозможность его исполнения, поставщик (подрядчик, исполнитель) (далее - поставщик) направляет заказчику в письменной форме обращение об изменении существенных условий контракта (далее - обращение) с приложением следующих документов и информации:" w:anchor="P269" w:history="0">
        <w:r>
          <w:rPr>
            <w:color w:val="0000ff"/>
            <w:sz w:val="24"/>
          </w:rPr>
          <w:t xml:space="preserve">пункта 2</w:t>
        </w:r>
      </w:hyperlink>
      <w:r>
        <w:rPr>
          <w:sz w:val="24"/>
        </w:rPr>
        <w:t xml:space="preserve"> настоящего Порядка;</w:t>
      </w:r>
    </w:p>
    <w:p>
      <w:pPr>
        <w:pStyle w:val="0"/>
        <w:spacing w:before="240"/>
        <w:ind w:firstLine="540"/>
        <w:jc w:val="both"/>
      </w:pPr>
      <w:r>
        <w:rPr>
          <w:sz w:val="24"/>
        </w:rPr>
        <w:t xml:space="preserve">3.2. в случае если комплектность документов (информации), представленных поставщиком, соответствует требованиям </w:t>
      </w:r>
      <w:hyperlink w:tooltip="2. При возникновении не зависящих от сторон контракта обстоятельств, влекущих невозможность его исполнения, поставщик (подрядчик, исполнитель) (далее - поставщик) направляет заказчику в письменной форме обращение об изменении существенных условий контракта (далее - обращение) с приложением следующих документов и информации:" w:anchor="P269" w:history="0">
        <w:r>
          <w:rPr>
            <w:color w:val="0000ff"/>
            <w:sz w:val="24"/>
          </w:rPr>
          <w:t xml:space="preserve">пункта 2</w:t>
        </w:r>
      </w:hyperlink>
      <w:r>
        <w:rPr>
          <w:sz w:val="24"/>
        </w:rPr>
        <w:t xml:space="preserve"> настоящего Порядка, направляет председателю муниципальной рабочей группы по проверке обоснованности закупок для нужд муниципального образования город Пермь (далее - МРГ) посредством системы электронного документооборота Пермского края </w:t>
      </w:r>
      <w:hyperlink w:tooltip="ЗАЯВКА" w:anchor="P329" w:history="0">
        <w:r>
          <w:rPr>
            <w:color w:val="0000ff"/>
            <w:sz w:val="24"/>
          </w:rPr>
          <w:t xml:space="preserve">заявку</w:t>
        </w:r>
      </w:hyperlink>
      <w:r>
        <w:rPr>
          <w:sz w:val="24"/>
        </w:rPr>
        <w:t xml:space="preserve"> с предложением об изменении существенных условий контрактов, заключенных до 01 января 2027 г. для обеспечения нужд муниципального образования город Пермь, нужд заказчиков муниципального образования город Пермь (далее - Заявка с предложением об изменении существенных условий контракта), по форме согласно приложению к настоящему Порядку с приложением документов (информации), представленных поставщиком, а также проект дополнительного соглашения к контракту, включающий предлагаемые изменения существенных условий контракта.</w:t>
      </w:r>
    </w:p>
    <w:p>
      <w:pPr>
        <w:pStyle w:val="0"/>
        <w:spacing w:before="240"/>
        <w:ind w:firstLine="540"/>
        <w:jc w:val="both"/>
      </w:pPr>
      <w:r>
        <w:rPr>
          <w:sz w:val="24"/>
        </w:rPr>
        <w:t xml:space="preserve">Заявка с предложением об изменении существенных условий контракта, направляемая председателю МРГ, согласовывается руководителем соответствующего функционально-целевого блока.</w:t>
      </w:r>
    </w:p>
    <w:p>
      <w:pPr>
        <w:pStyle w:val="0"/>
        <w:jc w:val="both"/>
      </w:pPr>
      <w:r>
        <w:rPr>
          <w:sz w:val="24"/>
        </w:rPr>
        <w:t xml:space="preserve">(абзац введен </w:t>
      </w:r>
      <w:r>
        <w:rPr>
          <w:sz w:val="24"/>
        </w:rPr>
        <w:t xml:space="preserve">Постановлением</w:t>
      </w:r>
      <w:r>
        <w:rPr>
          <w:sz w:val="24"/>
        </w:rPr>
        <w:t xml:space="preserve"> Администрации г. Перми от 16.09.2026 N 563)</w:t>
      </w:r>
    </w:p>
    <w:p>
      <w:pPr>
        <w:pStyle w:val="0"/>
        <w:spacing w:before="240"/>
        <w:ind w:firstLine="540"/>
        <w:jc w:val="both"/>
      </w:pPr>
      <w:r>
        <w:rPr>
          <w:sz w:val="24"/>
        </w:rPr>
        <w:t xml:space="preserve">Руководитель заказчика несет персональную ответственность за достоверность и полноту информации, представленной в адрес органа по сопровождению закупок в соответствии с настоящим пунктом;</w:t>
      </w:r>
    </w:p>
    <w:p>
      <w:pPr>
        <w:pStyle w:val="0"/>
        <w:jc w:val="both"/>
      </w:pPr>
      <w:r>
        <w:rPr>
          <w:sz w:val="24"/>
        </w:rPr>
        <w:t xml:space="preserve">(абзац введен </w:t>
      </w:r>
      <w:r>
        <w:rPr>
          <w:sz w:val="24"/>
        </w:rPr>
        <w:t xml:space="preserve">Постановлением</w:t>
      </w:r>
      <w:r>
        <w:rPr>
          <w:sz w:val="24"/>
        </w:rPr>
        <w:t xml:space="preserve"> Администрации г. Перми от 16.09.2026 N 563)</w:t>
      </w:r>
    </w:p>
    <w:p>
      <w:pPr>
        <w:pStyle w:val="0"/>
        <w:jc w:val="both"/>
      </w:pPr>
      <w:r>
        <w:rPr>
          <w:sz w:val="24"/>
        </w:rPr>
        <w:t xml:space="preserve">(п. 3.2 в ред. </w:t>
      </w:r>
      <w:r>
        <w:rPr>
          <w:sz w:val="24"/>
        </w:rPr>
        <w:t xml:space="preserve">Постановления</w:t>
      </w:r>
      <w:r>
        <w:rPr>
          <w:sz w:val="24"/>
        </w:rPr>
        <w:t xml:space="preserve"> Администрации г. Перми от 27.07.2026 N 444)</w:t>
      </w:r>
    </w:p>
    <w:p>
      <w:pPr>
        <w:pStyle w:val="0"/>
        <w:spacing w:before="240"/>
        <w:ind w:firstLine="540"/>
        <w:jc w:val="both"/>
      </w:pPr>
      <w:r>
        <w:rPr>
          <w:sz w:val="24"/>
        </w:rPr>
        <w:t xml:space="preserve">3.3. в случае если комплектность документов (информации), представленных поставщиком, не соответствует требованиям </w:t>
      </w:r>
      <w:hyperlink w:tooltip="2. При возникновении не зависящих от сторон контракта обстоятельств, влекущих невозможность его исполнения, поставщик (подрядчик, исполнитель) (далее - поставщик) направляет заказчику в письменной форме обращение об изменении существенных условий контракта (далее - обращение) с приложением следующих документов и информации:" w:anchor="P269" w:history="0">
        <w:r>
          <w:rPr>
            <w:color w:val="0000ff"/>
            <w:sz w:val="24"/>
          </w:rPr>
          <w:t xml:space="preserve">пункта 2</w:t>
        </w:r>
      </w:hyperlink>
      <w:r>
        <w:rPr>
          <w:sz w:val="24"/>
        </w:rPr>
        <w:t xml:space="preserve"> настоящего Порядка, возвращает указанные документы (информацию) поставщику с письменным уведомлением, в котором указывает причины возврата.</w:t>
      </w:r>
    </w:p>
    <w:p>
      <w:pPr>
        <w:pStyle w:val="0"/>
        <w:spacing w:before="240"/>
        <w:ind w:firstLine="540"/>
        <w:jc w:val="both"/>
      </w:pPr>
      <w:r>
        <w:rPr>
          <w:sz w:val="24"/>
        </w:rPr>
        <w:t xml:space="preserve">Поставщик вправе повторно подать обращение в соответствии с </w:t>
      </w:r>
      <w:hyperlink w:tooltip="2. При возникновении не зависящих от сторон контракта обстоятельств, влекущих невозможность его исполнения, поставщик (подрядчик, исполнитель) (далее - поставщик) направляет заказчику в письменной форме обращение об изменении существенных условий контракта (далее - обращение) с приложением следующих документов и информации:" w:anchor="P269" w:history="0">
        <w:r>
          <w:rPr>
            <w:color w:val="0000ff"/>
            <w:sz w:val="24"/>
          </w:rPr>
          <w:t xml:space="preserve">пунктом 2</w:t>
        </w:r>
      </w:hyperlink>
      <w:r>
        <w:rPr>
          <w:sz w:val="24"/>
        </w:rPr>
        <w:t xml:space="preserve"> настоящего Порядка после устранения причин возврата.</w:t>
      </w:r>
    </w:p>
    <w:p>
      <w:pPr>
        <w:pStyle w:val="0"/>
        <w:spacing w:before="240"/>
        <w:ind w:firstLine="540"/>
        <w:jc w:val="both"/>
      </w:pPr>
      <w:r>
        <w:rPr>
          <w:sz w:val="24"/>
        </w:rPr>
        <w:t xml:space="preserve">4. Заявки с предложением об изменении существенных условий контракта рассматриваются МРГ в порядке, установленном </w:t>
      </w:r>
      <w:hyperlink w:tooltip="РЕГЛАМЕНТ" w:anchor="P429" w:history="0">
        <w:r>
          <w:rPr>
            <w:color w:val="0000ff"/>
            <w:sz w:val="24"/>
          </w:rPr>
          <w:t xml:space="preserve">Регламентом</w:t>
        </w:r>
      </w:hyperlink>
      <w:r>
        <w:rPr>
          <w:sz w:val="24"/>
        </w:rPr>
        <w:t xml:space="preserve"> деятельности муниципальной рабочей группы по проверке обоснованности закупок для нужд муниципального образования город Пермь, утвержденным постановлением администрации города Перми от 11 августа 2021 г. N 590 "О создании рабочей группы по проверке обоснованности закупок для нужд муниципального образования город Пермь".</w:t>
      </w:r>
    </w:p>
    <w:p>
      <w:pPr>
        <w:pStyle w:val="0"/>
        <w:spacing w:before="240"/>
        <w:ind w:firstLine="540"/>
        <w:jc w:val="both"/>
      </w:pPr>
      <w:r>
        <w:rPr>
          <w:sz w:val="24"/>
        </w:rPr>
        <w:t xml:space="preserve">5. Заседание МРГ по рассмотрению Заявок с предложением об изменении существенных условий контракта проводится в срок не более 15 дней с даты получения заявки председателем МРГ.</w:t>
      </w:r>
    </w:p>
    <w:p>
      <w:pPr>
        <w:pStyle w:val="0"/>
        <w:spacing w:before="240"/>
        <w:ind w:firstLine="540"/>
        <w:jc w:val="both"/>
      </w:pPr>
      <w:r>
        <w:rPr>
          <w:sz w:val="24"/>
        </w:rPr>
        <w:t xml:space="preserve">6. Основанием для отклонения заявки МРГ является наличие одного или совокупности следующих обстоятельств:</w:t>
      </w:r>
    </w:p>
    <w:p>
      <w:pPr>
        <w:pStyle w:val="0"/>
        <w:spacing w:before="240"/>
        <w:ind w:firstLine="540"/>
        <w:jc w:val="both"/>
      </w:pPr>
      <w:r>
        <w:rPr>
          <w:sz w:val="24"/>
        </w:rPr>
        <w:t xml:space="preserve">отсутствие не зависящих от сторон контракта обстоятельств, влекущих невозможность исполнения контракта в соответствии с действующими условиями, и (или) причинно-следственной связи между необходимостью изменения существенных условий контракта и указанными обстоятельствами;</w:t>
      </w:r>
    </w:p>
    <w:p>
      <w:pPr>
        <w:pStyle w:val="0"/>
        <w:spacing w:before="240"/>
        <w:ind w:firstLine="540"/>
        <w:jc w:val="both"/>
      </w:pPr>
      <w:r>
        <w:rPr>
          <w:sz w:val="24"/>
        </w:rPr>
        <w:t xml:space="preserve">отсутствие целесообразности и (или) необходимости изменения существенных условий контракта для достижения целей закупки;</w:t>
      </w:r>
    </w:p>
    <w:p>
      <w:pPr>
        <w:pStyle w:val="0"/>
        <w:spacing w:before="240"/>
        <w:ind w:firstLine="540"/>
        <w:jc w:val="both"/>
      </w:pPr>
      <w:r>
        <w:rPr>
          <w:sz w:val="24"/>
        </w:rPr>
        <w:t xml:space="preserve">несоответствие предлагаемого изменения цены контракта (отдельного этапа исполнения контракта) рыночной конъюнктуре;</w:t>
      </w:r>
    </w:p>
    <w:p>
      <w:pPr>
        <w:pStyle w:val="0"/>
        <w:spacing w:before="240"/>
        <w:ind w:firstLine="540"/>
        <w:jc w:val="both"/>
      </w:pPr>
      <w:r>
        <w:rPr>
          <w:sz w:val="24"/>
        </w:rPr>
        <w:t xml:space="preserve">нарушение предлагаемыми изменениями существенных условий контракта требований </w:t>
      </w:r>
      <w:r>
        <w:rPr>
          <w:sz w:val="24"/>
        </w:rPr>
        <w:t xml:space="preserve">Закона</w:t>
      </w:r>
      <w:r>
        <w:rPr>
          <w:sz w:val="24"/>
        </w:rPr>
        <w:t xml:space="preserve"> N 44-ФЗ, в том числе </w:t>
      </w:r>
      <w:r>
        <w:rPr>
          <w:sz w:val="24"/>
        </w:rPr>
        <w:t xml:space="preserve">статьи 14</w:t>
      </w:r>
      <w:r>
        <w:rPr>
          <w:sz w:val="24"/>
        </w:rPr>
        <w:t xml:space="preserve"> Закона N 44-ФЗ;</w:t>
      </w:r>
    </w:p>
    <w:p>
      <w:pPr>
        <w:pStyle w:val="0"/>
        <w:spacing w:before="240"/>
        <w:ind w:firstLine="540"/>
        <w:jc w:val="both"/>
      </w:pPr>
      <w:r>
        <w:rPr>
          <w:sz w:val="24"/>
        </w:rPr>
        <w:t xml:space="preserve">наличие обстоятельств, препятствующих исполнению контракта на новых условиях;</w:t>
      </w:r>
    </w:p>
    <w:p>
      <w:pPr>
        <w:pStyle w:val="0"/>
        <w:spacing w:before="240"/>
        <w:ind w:firstLine="540"/>
        <w:jc w:val="both"/>
      </w:pPr>
      <w:r>
        <w:rPr>
          <w:sz w:val="24"/>
        </w:rPr>
        <w:t xml:space="preserve">отсутствие финансовых средств, необходимых для оплаты контракта на новых условиях.</w:t>
      </w:r>
    </w:p>
    <w:p>
      <w:pPr>
        <w:pStyle w:val="0"/>
        <w:spacing w:before="240"/>
        <w:ind w:firstLine="540"/>
        <w:jc w:val="both"/>
      </w:pPr>
      <w:r>
        <w:rPr>
          <w:sz w:val="24"/>
        </w:rPr>
        <w:t xml:space="preserve">При принятии МРГ решения об отклонении заявки в протоколе заседания МРГ указывается основание для отклонения такой заявки в соответствии с настоящим пунктом.</w:t>
      </w:r>
    </w:p>
    <w:p>
      <w:pPr>
        <w:pStyle w:val="0"/>
        <w:spacing w:before="240"/>
        <w:ind w:firstLine="540"/>
        <w:jc w:val="both"/>
      </w:pPr>
      <w:r>
        <w:rPr>
          <w:sz w:val="24"/>
        </w:rPr>
        <w:t xml:space="preserve">7. Заказчик не позднее 2 рабочих дней со дня подписания протокола заседания МРГ уведомляет поставщика о принятом на заседании МРГ решении по результатам рассмотрения заявки и прилагаемых к ней документов (информации), представленных поставщиком.</w:t>
      </w:r>
    </w:p>
    <w:p>
      <w:pPr>
        <w:pStyle w:val="0"/>
        <w:spacing w:before="240"/>
        <w:ind w:firstLine="540"/>
        <w:jc w:val="both"/>
      </w:pPr>
      <w:r>
        <w:rPr>
          <w:sz w:val="24"/>
        </w:rPr>
        <w:t xml:space="preserve">При принятии МРГ решения об отклонении заявки в данном уведомлении указывается основание для отклонения такой заявки, отраженное в протоколе заседания МРГ.</w:t>
      </w:r>
    </w:p>
    <w:p>
      <w:pPr>
        <w:pStyle w:val="0"/>
        <w:spacing w:before="240"/>
        <w:ind w:firstLine="540"/>
        <w:jc w:val="both"/>
      </w:pPr>
      <w:r>
        <w:rPr>
          <w:sz w:val="24"/>
        </w:rPr>
        <w:t xml:space="preserve">Решение об отклонении заявки может быть обжаловано в соответствии с </w:t>
      </w:r>
      <w:r>
        <w:rPr>
          <w:sz w:val="24"/>
        </w:rPr>
        <w:t xml:space="preserve">Порядком</w:t>
      </w:r>
      <w:r>
        <w:rPr>
          <w:sz w:val="24"/>
        </w:rPr>
        <w:t xml:space="preserve"> рассмотрения обращений поставщиков (подрядчиков, исполнителей) о необоснованности решений об отказе в изменении существенных условий контрактов, заключенных до 01 января 2027 года для обеспечения нужд муниципальных образований Пермского края, по соглашению сторон, если при исполнении таких контрактов возникли не зависящие от сторон контракта обстоятельства, влекущие невозможность их исполнения, в том числе в связи с мобилизацией в Российской Федерации, утвержденным постановлением Правительства Пермского края от 29 апреля 2022 г. N 340-п "Об изменении существенных условий контрактов, заключенных до 01 января 2027 года в Пермском крае".</w:t>
      </w:r>
    </w:p>
    <w:p>
      <w:pPr>
        <w:pStyle w:val="0"/>
        <w:jc w:val="both"/>
      </w:pPr>
      <w:r>
        <w:rPr>
          <w:sz w:val="24"/>
        </w:rPr>
        <w:t xml:space="preserve">(в ред. </w:t>
      </w:r>
      <w:r>
        <w:rPr>
          <w:sz w:val="24"/>
        </w:rPr>
        <w:t xml:space="preserve">Постановления</w:t>
      </w:r>
      <w:r>
        <w:rPr>
          <w:sz w:val="24"/>
        </w:rPr>
        <w:t xml:space="preserve"> Администрации г. Перми от 19.06.2026 N 374)</w:t>
      </w:r>
    </w:p>
    <w:p>
      <w:pPr>
        <w:pStyle w:val="0"/>
        <w:spacing w:before="240"/>
        <w:ind w:firstLine="540"/>
        <w:jc w:val="both"/>
      </w:pPr>
      <w:r>
        <w:rPr>
          <w:sz w:val="24"/>
        </w:rPr>
        <w:t xml:space="preserve">8. На основании решения МРГ о согласовании заявки органом по сопровождению закупок осуществляется подготовка и обеспечивается принятие проекта постановления администрации города Перми об изменении существенных условий контракта в соответствии с установленным порядком.</w:t>
      </w:r>
    </w:p>
    <w:p>
      <w:pPr>
        <w:pStyle w:val="0"/>
        <w:spacing w:before="240"/>
        <w:ind w:firstLine="540"/>
        <w:jc w:val="both"/>
      </w:pPr>
      <w:r>
        <w:rPr>
          <w:sz w:val="24"/>
        </w:rPr>
        <w:t xml:space="preserve">При принятии МРГ решения об отклонении заявки изменение существенных условий контракта осуществляется в соответствии со </w:t>
      </w:r>
      <w:r>
        <w:rPr>
          <w:sz w:val="24"/>
        </w:rPr>
        <w:t xml:space="preserve">статьей 95</w:t>
      </w:r>
      <w:r>
        <w:rPr>
          <w:sz w:val="24"/>
        </w:rPr>
        <w:t xml:space="preserve"> Закона N 44-ФЗ.</w:t>
      </w:r>
    </w:p>
    <w:p>
      <w:pPr>
        <w:pStyle w:val="0"/>
        <w:spacing w:before="240"/>
        <w:ind w:firstLine="540"/>
        <w:jc w:val="both"/>
      </w:pPr>
      <w:r>
        <w:rPr>
          <w:sz w:val="24"/>
        </w:rPr>
        <w:t xml:space="preserve">9. В постановлении администрации города Перми об изменении существенных условий контракта указываются наименование заказчика, номер и дата заключения контракта, номер реестровой записи контракта в реестре контрактов, заключенных заказчиками, а также реквизиты соответствующего протокола заседания МРГ, содержащего сведения об изменении существенных условий такого контракта.</w:t>
      </w:r>
    </w:p>
    <w:p>
      <w:pPr>
        <w:pStyle w:val="0"/>
        <w:spacing w:before="240"/>
        <w:ind w:firstLine="540"/>
        <w:jc w:val="both"/>
      </w:pPr>
      <w:r>
        <w:rPr>
          <w:sz w:val="24"/>
        </w:rPr>
        <w:t xml:space="preserve">10. Изменение существенных условий контракта осуществляется:</w:t>
      </w:r>
    </w:p>
    <w:p>
      <w:pPr>
        <w:pStyle w:val="0"/>
        <w:spacing w:before="240"/>
        <w:ind w:firstLine="540"/>
        <w:jc w:val="both"/>
      </w:pPr>
      <w:r>
        <w:rPr>
          <w:sz w:val="24"/>
        </w:rPr>
        <w:t xml:space="preserve">10.1. путем заключения между заказчиком и поставщиком дополнительного соглашения к контракту на основании изданного постановления администрации города Перми об изменении существенных условий такого контракта;</w:t>
      </w:r>
    </w:p>
    <w:p>
      <w:pPr>
        <w:pStyle w:val="0"/>
        <w:spacing w:before="240"/>
        <w:ind w:firstLine="540"/>
        <w:jc w:val="both"/>
      </w:pPr>
      <w:r>
        <w:rPr>
          <w:sz w:val="24"/>
        </w:rPr>
        <w:t xml:space="preserve">10.2. при соблюдении положений </w:t>
      </w:r>
      <w:r>
        <w:rPr>
          <w:sz w:val="24"/>
        </w:rPr>
        <w:t xml:space="preserve">частей 1.3</w:t>
      </w:r>
      <w:r>
        <w:rPr>
          <w:sz w:val="24"/>
        </w:rPr>
        <w:t xml:space="preserve">-</w:t>
      </w:r>
      <w:r>
        <w:rPr>
          <w:sz w:val="24"/>
        </w:rPr>
        <w:t xml:space="preserve">1.6 статьи 95</w:t>
      </w:r>
      <w:r>
        <w:rPr>
          <w:sz w:val="24"/>
        </w:rPr>
        <w:t xml:space="preserve"> Закона N 44-ФЗ.</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right"/>
        <w:outlineLvl w:val="1"/>
      </w:pPr>
      <w:r>
        <w:rPr>
          <w:sz w:val="24"/>
        </w:rPr>
        <w:t xml:space="preserve">Приложение</w:t>
      </w:r>
    </w:p>
    <w:p>
      <w:pPr>
        <w:pStyle w:val="0"/>
        <w:jc w:val="right"/>
      </w:pPr>
      <w:r>
        <w:rPr>
          <w:sz w:val="24"/>
        </w:rPr>
        <w:t xml:space="preserve">к Порядку</w:t>
      </w:r>
    </w:p>
    <w:p>
      <w:pPr>
        <w:pStyle w:val="0"/>
        <w:jc w:val="right"/>
      </w:pPr>
      <w:r>
        <w:rPr>
          <w:sz w:val="24"/>
        </w:rPr>
        <w:t xml:space="preserve">изменения существенных условий</w:t>
      </w:r>
    </w:p>
    <w:p>
      <w:pPr>
        <w:pStyle w:val="0"/>
        <w:jc w:val="right"/>
      </w:pPr>
      <w:r>
        <w:rPr>
          <w:sz w:val="24"/>
        </w:rPr>
        <w:t xml:space="preserve">контрактов (договоров), заключенных</w:t>
      </w:r>
    </w:p>
    <w:p>
      <w:pPr>
        <w:pStyle w:val="0"/>
        <w:jc w:val="right"/>
      </w:pPr>
      <w:r>
        <w:rPr>
          <w:sz w:val="24"/>
        </w:rPr>
        <w:t xml:space="preserve">до 01 января 2027 года для обеспечения</w:t>
      </w:r>
    </w:p>
    <w:p>
      <w:pPr>
        <w:pStyle w:val="0"/>
        <w:jc w:val="right"/>
      </w:pPr>
      <w:r>
        <w:rPr>
          <w:sz w:val="24"/>
        </w:rPr>
        <w:t xml:space="preserve">нужд муниципального образования</w:t>
      </w:r>
    </w:p>
    <w:p>
      <w:pPr>
        <w:pStyle w:val="0"/>
        <w:jc w:val="right"/>
      </w:pPr>
      <w:r>
        <w:rPr>
          <w:sz w:val="24"/>
        </w:rPr>
        <w:t xml:space="preserve">город Пермь, нужд заказчиков муниципального</w:t>
      </w:r>
    </w:p>
    <w:p>
      <w:pPr>
        <w:pStyle w:val="0"/>
        <w:jc w:val="right"/>
      </w:pPr>
      <w:r>
        <w:rPr>
          <w:sz w:val="24"/>
        </w:rPr>
        <w:t xml:space="preserve">образования город Пермь, по соглашению</w:t>
      </w:r>
    </w:p>
    <w:p>
      <w:pPr>
        <w:pStyle w:val="0"/>
        <w:jc w:val="right"/>
      </w:pPr>
      <w:r>
        <w:rPr>
          <w:sz w:val="24"/>
        </w:rPr>
        <w:t xml:space="preserve">сторон, если при исполнении таких</w:t>
      </w:r>
    </w:p>
    <w:p>
      <w:pPr>
        <w:pStyle w:val="0"/>
        <w:jc w:val="right"/>
      </w:pPr>
      <w:r>
        <w:rPr>
          <w:sz w:val="24"/>
        </w:rPr>
        <w:t xml:space="preserve">контрактов (договоров) возникли</w:t>
      </w:r>
    </w:p>
    <w:p>
      <w:pPr>
        <w:pStyle w:val="0"/>
        <w:jc w:val="right"/>
      </w:pPr>
      <w:r>
        <w:rPr>
          <w:sz w:val="24"/>
        </w:rPr>
        <w:t xml:space="preserve">не зависящие от сторон контракта (договора)</w:t>
      </w:r>
    </w:p>
    <w:p>
      <w:pPr>
        <w:pStyle w:val="0"/>
        <w:jc w:val="right"/>
      </w:pPr>
      <w:r>
        <w:rPr>
          <w:sz w:val="24"/>
        </w:rPr>
        <w:t xml:space="preserve">обстоятельства, влекущие невозможность</w:t>
      </w:r>
    </w:p>
    <w:p>
      <w:pPr>
        <w:pStyle w:val="0"/>
        <w:jc w:val="right"/>
      </w:pPr>
      <w:r>
        <w:rPr>
          <w:sz w:val="24"/>
        </w:rPr>
        <w:t xml:space="preserve">их исполнения, в том числе в связи</w:t>
      </w:r>
    </w:p>
    <w:p>
      <w:pPr>
        <w:pStyle w:val="0"/>
        <w:jc w:val="right"/>
      </w:pPr>
      <w:r>
        <w:rPr>
          <w:sz w:val="24"/>
        </w:rPr>
        <w:t xml:space="preserve">с мобилизацией в Российской Федерации</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center"/>
            </w:pPr>
            <w:r>
              <w:rPr>
                <w:color w:val="392c69"/>
                <w:sz w:val="24"/>
              </w:rPr>
              <w:t xml:space="preserve">Список изменяющих документов</w:t>
            </w:r>
          </w:p>
          <w:p>
            <w:pPr>
              <w:pStyle w:val="0"/>
              <w:jc w:val="center"/>
            </w:pPr>
            <w:r>
              <w:rPr>
                <w:color w:val="392c69"/>
                <w:sz w:val="24"/>
              </w:rPr>
              <w:t xml:space="preserve">(в ред. Постановлений Администрации г. Перми от 03.02.2025 </w:t>
            </w:r>
            <w:r>
              <w:rPr>
                <w:color w:val="392c69"/>
                <w:sz w:val="24"/>
              </w:rPr>
              <w:t xml:space="preserve">N 35</w:t>
            </w:r>
            <w:r>
              <w:rPr>
                <w:color w:val="392c69"/>
                <w:sz w:val="24"/>
              </w:rPr>
              <w:t xml:space="preserve">,</w:t>
            </w:r>
          </w:p>
          <w:p>
            <w:pPr>
              <w:pStyle w:val="0"/>
              <w:jc w:val="center"/>
            </w:pPr>
            <w:r>
              <w:rPr>
                <w:color w:val="392c69"/>
                <w:sz w:val="24"/>
              </w:rPr>
              <w:t xml:space="preserve">от 03.02.2026 </w:t>
            </w:r>
            <w:r>
              <w:rPr>
                <w:color w:val="392c69"/>
                <w:sz w:val="24"/>
              </w:rPr>
              <w:t xml:space="preserve">N 45</w:t>
            </w:r>
            <w:r>
              <w:rPr>
                <w:color w:val="392c69"/>
                <w:sz w:val="24"/>
              </w:rPr>
              <w:t xml:space="preserve">, от 27.07.2026 </w:t>
            </w:r>
            <w:r>
              <w:rPr>
                <w:color w:val="392c69"/>
                <w:sz w:val="24"/>
              </w:rPr>
              <w:t xml:space="preserve">N 444</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jc w:val="both"/>
      </w:pPr>
      <w:r>
        <w:rPr>
          <w:sz w:val="24"/>
        </w:rPr>
      </w:r>
    </w:p>
    <w:p>
      <w:pPr>
        <w:pStyle w:val="0"/>
        <w:jc w:val="right"/>
      </w:pPr>
      <w:r>
        <w:rPr>
          <w:sz w:val="24"/>
        </w:rPr>
        <w:t xml:space="preserve">ФОРМА</w:t>
      </w:r>
    </w:p>
    <w:p>
      <w:pPr>
        <w:pStyle w:val="0"/>
        <w:jc w:val="both"/>
      </w:pPr>
      <w:r>
        <w:rPr>
          <w:sz w:val="24"/>
        </w:rPr>
      </w:r>
    </w:p>
    <w:tbl>
      <w:tblPr>
        <w:tblInd w:w="0" w:type="dxa"/>
        <w:tblLayout w:type="fixed"/>
        <w:tblCellMar>
          <w:left w:w="62" w:type="dxa"/>
          <w:top w:w="102" w:type="dxa"/>
          <w:right w:w="62" w:type="dxa"/>
          <w:bottom w:w="102" w:type="dxa"/>
        </w:tblCellMar>
      </w:tblPr>
      <w:tblGrid>
        <w:gridCol w:w="5651"/>
        <w:gridCol w:w="3420"/>
      </w:tblGrid>
      <w:tr>
        <w:tc>
          <w:tcPr>
            <w:tcW w:w="9071" w:type="dxa"/>
            <w:gridSpan w:val="2"/>
            <w:tcBorders>
              <w:top w:val="none"/>
              <w:left w:val="none"/>
              <w:bottom w:val="none"/>
              <w:right w:val="none"/>
            </w:tcBorders>
          </w:tcPr>
          <w:bookmarkStart w:id="329" w:name="P329"/>
          <w:bookmarkEnd w:id="329"/>
          <w:p>
            <w:pPr>
              <w:pStyle w:val="0"/>
              <w:jc w:val="center"/>
            </w:pPr>
            <w:r>
              <w:rPr>
                <w:sz w:val="24"/>
              </w:rPr>
              <w:t xml:space="preserve">ЗАЯВКА</w:t>
            </w:r>
          </w:p>
          <w:p>
            <w:pPr>
              <w:pStyle w:val="0"/>
              <w:jc w:val="center"/>
            </w:pPr>
            <w:r>
              <w:rPr>
                <w:sz w:val="24"/>
              </w:rPr>
              <w:t xml:space="preserve">о предложении об изменении существенных условий контракта</w:t>
            </w:r>
          </w:p>
        </w:tc>
      </w:tr>
      <w:tr>
        <w:tc>
          <w:tcPr>
            <w:tcW w:w="9071" w:type="dxa"/>
            <w:gridSpan w:val="2"/>
            <w:tcBorders>
              <w:top w:val="none"/>
              <w:left w:val="none"/>
              <w:bottom w:val="none"/>
              <w:right w:val="none"/>
            </w:tcBorders>
          </w:tcPr>
          <w:p>
            <w:pPr>
              <w:pStyle w:val="0"/>
              <w:ind w:firstLine="283"/>
              <w:jc w:val="both"/>
            </w:pPr>
            <w:r>
              <w:rPr>
                <w:sz w:val="24"/>
              </w:rPr>
              <w:t xml:space="preserve">1. Наименование заказчика: ______________________________________________</w:t>
            </w:r>
          </w:p>
          <w:p>
            <w:pPr>
              <w:pStyle w:val="0"/>
              <w:jc w:val="both"/>
            </w:pPr>
            <w:r>
              <w:rPr>
                <w:sz w:val="24"/>
              </w:rPr>
              <w:t xml:space="preserve">_________________________________________________________________________.</w:t>
            </w:r>
          </w:p>
          <w:p>
            <w:pPr>
              <w:pStyle w:val="0"/>
              <w:ind w:firstLine="283"/>
              <w:jc w:val="both"/>
            </w:pPr>
            <w:r>
              <w:rPr>
                <w:sz w:val="24"/>
              </w:rPr>
              <w:t xml:space="preserve">2. Наименование поставщика (подрядчика, исполнителя): ____________________</w:t>
            </w:r>
          </w:p>
          <w:p>
            <w:pPr>
              <w:pStyle w:val="0"/>
              <w:jc w:val="both"/>
            </w:pPr>
            <w:r>
              <w:rPr>
                <w:sz w:val="24"/>
              </w:rPr>
              <w:t xml:space="preserve">_________________________________________________________________________.</w:t>
            </w:r>
          </w:p>
          <w:p>
            <w:pPr>
              <w:pStyle w:val="0"/>
              <w:ind w:firstLine="283"/>
              <w:jc w:val="both"/>
            </w:pPr>
            <w:r>
              <w:rPr>
                <w:sz w:val="24"/>
              </w:rPr>
              <w:t xml:space="preserve">3. Номер реестровой записи контракта в реестре контрактов, заключенных заказчиками: _____________________________________________________________.</w:t>
            </w:r>
          </w:p>
          <w:p>
            <w:pPr>
              <w:pStyle w:val="0"/>
              <w:ind w:firstLine="283"/>
              <w:jc w:val="both"/>
            </w:pPr>
            <w:r>
              <w:rPr>
                <w:sz w:val="24"/>
              </w:rPr>
              <w:t xml:space="preserve">4. Номер контракта, дата заключения: _____________________________________.</w:t>
            </w:r>
          </w:p>
          <w:p>
            <w:pPr>
              <w:pStyle w:val="0"/>
              <w:ind w:firstLine="283"/>
              <w:jc w:val="both"/>
            </w:pPr>
            <w:r>
              <w:rPr>
                <w:sz w:val="24"/>
              </w:rPr>
              <w:t xml:space="preserve">5. Предмет контракта: ___________________________________________________.</w:t>
            </w:r>
          </w:p>
          <w:p>
            <w:pPr>
              <w:pStyle w:val="0"/>
              <w:ind w:firstLine="283"/>
              <w:jc w:val="both"/>
            </w:pPr>
            <w:r>
              <w:rPr>
                <w:sz w:val="24"/>
              </w:rPr>
              <w:t xml:space="preserve">6. Цена контракта: ______________________________________________________.</w:t>
            </w:r>
          </w:p>
          <w:p>
            <w:pPr>
              <w:pStyle w:val="0"/>
              <w:ind w:firstLine="283"/>
              <w:jc w:val="both"/>
            </w:pPr>
            <w:r>
              <w:rPr>
                <w:sz w:val="24"/>
              </w:rPr>
              <w:t xml:space="preserve">7. Срок исполнения контракта: ___________________________________________.</w:t>
            </w:r>
          </w:p>
          <w:p>
            <w:pPr>
              <w:pStyle w:val="0"/>
              <w:ind w:firstLine="283"/>
              <w:jc w:val="both"/>
            </w:pPr>
            <w:r>
              <w:rPr>
                <w:sz w:val="24"/>
              </w:rPr>
              <w:t xml:space="preserve">8. Порядок оплаты по контракту, в том числе информация о размере аванса (в случае если контрактом предусмотрена выплата аванса), о размере аванса в отношении каждого этапа исполнения контракта (если контрактом предусмотрены этапы исполнения контракта): ______________________________________________.</w:t>
            </w:r>
          </w:p>
          <w:p>
            <w:pPr>
              <w:pStyle w:val="0"/>
              <w:ind w:firstLine="283"/>
              <w:jc w:val="both"/>
            </w:pPr>
            <w:r>
              <w:rPr>
                <w:sz w:val="24"/>
              </w:rPr>
              <w:t xml:space="preserve">9. Дата начала исполнения контракта (отдельного этапа исполнения контракта): _________________________________________________________________________.</w:t>
            </w:r>
          </w:p>
          <w:p>
            <w:pPr>
              <w:pStyle w:val="0"/>
              <w:ind w:firstLine="283"/>
              <w:jc w:val="both"/>
            </w:pPr>
            <w:r>
              <w:rPr>
                <w:sz w:val="24"/>
              </w:rPr>
              <w:t xml:space="preserve">10. Размер исполненных обязательств по контракту (в процентах и рублях): _________________________________________________________________________.</w:t>
            </w:r>
          </w:p>
          <w:p>
            <w:pPr>
              <w:pStyle w:val="0"/>
              <w:ind w:firstLine="283"/>
              <w:jc w:val="both"/>
            </w:pPr>
            <w:r>
              <w:rPr>
                <w:sz w:val="24"/>
              </w:rPr>
              <w:t xml:space="preserve">11. Краткое описание обстоятельств, независящих от сторон контракта и влекущих невозможность его исполнения в соответствии с действующими условиями, а также причинно-следственной связи между необходимостью изменения существенных условий контракта и указанными обстоятельствами: ___________________________.</w:t>
            </w:r>
          </w:p>
          <w:p>
            <w:pPr>
              <w:pStyle w:val="0"/>
              <w:ind w:firstLine="283"/>
              <w:jc w:val="both"/>
            </w:pPr>
            <w:r>
              <w:rPr>
                <w:sz w:val="24"/>
              </w:rPr>
              <w:t xml:space="preserve">12. Предложения об изменении существенных условий контракта:</w:t>
            </w:r>
          </w:p>
          <w:p>
            <w:pPr>
              <w:pStyle w:val="0"/>
              <w:ind w:firstLine="283"/>
              <w:jc w:val="both"/>
            </w:pPr>
            <w:r>
              <w:rPr>
                <w:sz w:val="24"/>
              </w:rPr>
              <w:t xml:space="preserve">12.1. изменение цены контракта (отдельного этапа исполнения контракта) (при необходимости) __________________________________________________________;</w:t>
            </w:r>
          </w:p>
          <w:p>
            <w:pPr>
              <w:pStyle w:val="0"/>
              <w:ind w:firstLine="283"/>
              <w:jc w:val="both"/>
            </w:pPr>
            <w:r>
              <w:rPr>
                <w:sz w:val="24"/>
              </w:rPr>
              <w:t xml:space="preserve">12.2. изменение срока исполнения контракта (отдельного этапа исполнения контракта) (при необходимости) ____________________________________________;</w:t>
            </w:r>
          </w:p>
          <w:p>
            <w:pPr>
              <w:pStyle w:val="0"/>
              <w:ind w:firstLine="283"/>
              <w:jc w:val="both"/>
            </w:pPr>
            <w:r>
              <w:rPr>
                <w:sz w:val="24"/>
              </w:rPr>
              <w:t xml:space="preserve">12.3. изменение даты начала исполнения контракта (отдельного этапа исполнения контракта) (при необходимости) ____________________________________________;</w:t>
            </w:r>
          </w:p>
          <w:p>
            <w:pPr>
              <w:pStyle w:val="0"/>
              <w:ind w:firstLine="283"/>
              <w:jc w:val="both"/>
            </w:pPr>
            <w:r>
              <w:rPr>
                <w:sz w:val="24"/>
              </w:rPr>
              <w:t xml:space="preserve">12.4. изменение порядка оплаты контракта (отдельного этапа исполнения контракта), в том числе в части авансирования (при необходимости) _________________________________________________________________________;</w:t>
            </w:r>
          </w:p>
          <w:p>
            <w:pPr>
              <w:pStyle w:val="0"/>
              <w:ind w:firstLine="283"/>
              <w:jc w:val="both"/>
            </w:pPr>
            <w:r>
              <w:rPr>
                <w:sz w:val="24"/>
              </w:rPr>
              <w:t xml:space="preserve">12.5. изменение количества (объема) закупаемых товаров, работ, услуг (при необходимости) __________________________________________________________;</w:t>
            </w:r>
          </w:p>
          <w:p>
            <w:pPr>
              <w:pStyle w:val="0"/>
              <w:ind w:firstLine="283"/>
              <w:jc w:val="both"/>
            </w:pPr>
            <w:r>
              <w:rPr>
                <w:sz w:val="24"/>
              </w:rPr>
              <w:t xml:space="preserve">12.6. изменение иных существенных условий контракта (при необходимости) _________________________________________________________________________.</w:t>
            </w:r>
          </w:p>
          <w:p>
            <w:pPr>
              <w:pStyle w:val="0"/>
              <w:ind w:firstLine="283"/>
              <w:jc w:val="both"/>
            </w:pPr>
            <w:r>
              <w:rPr>
                <w:sz w:val="24"/>
              </w:rPr>
              <w:t xml:space="preserve">13. Сведения о необходимости выделения дополнительных средств и их источнике: _________________________________________________________________________.</w:t>
            </w:r>
          </w:p>
          <w:p>
            <w:pPr>
              <w:pStyle w:val="0"/>
              <w:ind w:firstLine="283"/>
              <w:jc w:val="both"/>
            </w:pPr>
            <w:r>
              <w:rPr>
                <w:sz w:val="24"/>
              </w:rPr>
              <w:t xml:space="preserve">14. Указание на национальный и (или) федеральный проект, государственную программу Российской Федерации и (или) Пермского края и (или) муниципальную программу, в рамках которых предусмотрено мероприятие, в целях реализации которого заключен контракт:________________________________________.</w:t>
            </w:r>
          </w:p>
          <w:p>
            <w:pPr>
              <w:pStyle w:val="0"/>
              <w:ind w:firstLine="283"/>
              <w:jc w:val="both"/>
            </w:pPr>
            <w:r>
              <w:rPr>
                <w:sz w:val="24"/>
              </w:rPr>
              <w:t xml:space="preserve">15. Информация о казначейском сопровождении расчетов по контракту (расчетов по контракту в части выплаты аванса): _______________________________________</w:t>
            </w:r>
          </w:p>
          <w:p>
            <w:pPr>
              <w:pStyle w:val="0"/>
              <w:jc w:val="both"/>
            </w:pPr>
            <w:r>
              <w:rPr>
                <w:sz w:val="24"/>
              </w:rPr>
              <w:t xml:space="preserve">_________________________________________________________________________.</w:t>
            </w:r>
          </w:p>
          <w:p>
            <w:pPr>
              <w:pStyle w:val="0"/>
              <w:ind w:firstLine="283"/>
              <w:jc w:val="both"/>
            </w:pPr>
            <w:r>
              <w:rPr>
                <w:sz w:val="24"/>
              </w:rPr>
              <w:t xml:space="preserve">16. Информация о результатах рассмотрения заказчиком информации и документов, направленных поставщиком (подрядчиком, исполнителем) в соответствии с </w:t>
            </w:r>
            <w:hyperlink w:tooltip="2. При возникновении не зависящих от сторон контракта обстоятельств, влекущих невозможность его исполнения, поставщик (подрядчик, исполнитель) (далее - поставщик) направляет заказчику в письменной форме обращение об изменении существенных условий контракта (далее - обращение) с приложением следующих документов и информации:" w:anchor="P269" w:history="0">
              <w:r>
                <w:rPr>
                  <w:color w:val="0000ff"/>
                  <w:sz w:val="24"/>
                </w:rPr>
                <w:t xml:space="preserve">пунктом 2</w:t>
              </w:r>
            </w:hyperlink>
            <w:r>
              <w:rPr>
                <w:sz w:val="24"/>
              </w:rPr>
              <w:t xml:space="preserve"> Порядка изменения существенных условий контрактов (договоров), заключенных до 01 января 2027 года для обеспечения нужд муниципального образования город Пермь, нужд заказчиков муниципального образования город Пермь, по соглашению сторон, если при исполнении таких контрактов (договоров) возникли не зависящие от сторон контракта (договора) обстоятельства, влекущие невозможность их исполнения, в том числе в связи с мобилизацией в Российской Федерации:</w:t>
            </w:r>
          </w:p>
          <w:p>
            <w:pPr>
              <w:pStyle w:val="0"/>
              <w:ind w:firstLine="283"/>
              <w:jc w:val="both"/>
            </w:pPr>
            <w:r>
              <w:rPr>
                <w:sz w:val="24"/>
              </w:rPr>
              <w:t xml:space="preserve">16.1. информация о наличии/отсутствии не зависящих от сторон контракта обстоятельств, влекущих невозможность исполнения контракта в соответствии с действующими условиями, и (или) причинно-следственной связи между необходимостью изменения существенных условий контракта и указанными обстоятельствами: ________________________________________________________;</w:t>
            </w:r>
          </w:p>
          <w:p>
            <w:pPr>
              <w:pStyle w:val="0"/>
              <w:ind w:firstLine="283"/>
              <w:jc w:val="both"/>
            </w:pPr>
            <w:r>
              <w:rPr>
                <w:sz w:val="24"/>
              </w:rPr>
              <w:t xml:space="preserve">16.2. информация о наличии/отсутствии целесообразности и (или) необходимости изменения существенных условий контракта для достижения целей закупки:</w:t>
            </w:r>
          </w:p>
          <w:p>
            <w:pPr>
              <w:pStyle w:val="0"/>
              <w:jc w:val="both"/>
            </w:pPr>
            <w:r>
              <w:rPr>
                <w:sz w:val="24"/>
              </w:rPr>
              <w:t xml:space="preserve">_________________________________________________________________________;</w:t>
            </w:r>
          </w:p>
          <w:p>
            <w:pPr>
              <w:pStyle w:val="0"/>
              <w:ind w:firstLine="283"/>
              <w:jc w:val="both"/>
            </w:pPr>
            <w:r>
              <w:rPr>
                <w:sz w:val="24"/>
              </w:rPr>
              <w:t xml:space="preserve">16.3. информация о соответствии/несоответствии предлагаемого изменения цены контракта (отдельного этапа исполнения контракта) рыночной конъюнктуре:</w:t>
            </w:r>
          </w:p>
          <w:p>
            <w:pPr>
              <w:pStyle w:val="0"/>
              <w:jc w:val="both"/>
            </w:pPr>
            <w:r>
              <w:rPr>
                <w:sz w:val="24"/>
              </w:rPr>
              <w:t xml:space="preserve">_________________________________________________________________________;</w:t>
            </w:r>
          </w:p>
          <w:p>
            <w:pPr>
              <w:pStyle w:val="0"/>
              <w:ind w:firstLine="283"/>
              <w:jc w:val="both"/>
            </w:pPr>
            <w:r>
              <w:rPr>
                <w:sz w:val="24"/>
              </w:rPr>
              <w:t xml:space="preserve">16.4. информация об отсутствии/наличии нарушений предлагаемыми изменениями существенных условий контракта требований Федерального </w:t>
            </w:r>
            <w:r>
              <w:rPr>
                <w:sz w:val="24"/>
              </w:rPr>
              <w:t xml:space="preserve">закона</w:t>
            </w:r>
            <w:r>
              <w:rPr>
                <w:sz w:val="24"/>
              </w:rPr>
              <w:t xml:space="preserve"> от 05 апреля 2013 г. N 44-ФЗ "О контрактной системе в сфере закупок товаров, работ, услуг для обеспечения государственных и муниципальных нужд", в том числе </w:t>
            </w:r>
            <w:r>
              <w:rPr>
                <w:sz w:val="24"/>
              </w:rPr>
              <w:t xml:space="preserve">статьи 14</w:t>
            </w:r>
            <w:r>
              <w:rPr>
                <w:sz w:val="24"/>
              </w:rPr>
              <w:t xml:space="preserve"> данного Федерального закона: ______________________________;</w:t>
            </w:r>
          </w:p>
          <w:p>
            <w:pPr>
              <w:pStyle w:val="0"/>
              <w:ind w:firstLine="283"/>
              <w:jc w:val="both"/>
            </w:pPr>
            <w:r>
              <w:rPr>
                <w:sz w:val="24"/>
              </w:rPr>
              <w:t xml:space="preserve">16.5. информация об отсутствии/наличии обстоятельств, препятствующих исполнению контракта на новых условиях: ___________________________________;</w:t>
            </w:r>
          </w:p>
          <w:p>
            <w:pPr>
              <w:pStyle w:val="0"/>
              <w:ind w:firstLine="283"/>
              <w:jc w:val="both"/>
            </w:pPr>
            <w:r>
              <w:rPr>
                <w:sz w:val="24"/>
              </w:rPr>
              <w:t xml:space="preserve">16.6. информация о наличии/отсутствии финансовых средств, необходимых для оплаты контракта на новых условиях: ________________________________________.</w:t>
            </w:r>
          </w:p>
          <w:p>
            <w:pPr>
              <w:pStyle w:val="0"/>
            </w:pPr>
            <w:r>
              <w:rPr>
                <w:sz w:val="24"/>
              </w:rPr>
            </w:r>
          </w:p>
          <w:p>
            <w:pPr>
              <w:pStyle w:val="0"/>
              <w:jc w:val="both"/>
            </w:pPr>
            <w:r>
              <w:rPr>
                <w:sz w:val="24"/>
              </w:rPr>
              <w:t xml:space="preserve">_________________________________________________________________________</w:t>
            </w:r>
          </w:p>
          <w:p>
            <w:pPr>
              <w:pStyle w:val="0"/>
              <w:jc w:val="center"/>
            </w:pPr>
            <w:r>
              <w:rPr>
                <w:sz w:val="24"/>
              </w:rPr>
              <w:t xml:space="preserve">(Ф.И.О., должность руководителя заказчика или уполномоченного им лица)</w:t>
            </w:r>
          </w:p>
        </w:tc>
      </w:tr>
      <w:tr>
        <w:tc>
          <w:tcPr>
            <w:tcW w:w="5651" w:type="dxa"/>
            <w:tcBorders>
              <w:top w:val="none"/>
              <w:left w:val="none"/>
              <w:bottom w:val="none"/>
              <w:right w:val="none"/>
            </w:tcBorders>
          </w:tcPr>
          <w:p>
            <w:pPr>
              <w:pStyle w:val="0"/>
            </w:pPr>
            <w:r>
              <w:rPr>
                <w:sz w:val="24"/>
              </w:rPr>
              <w:t xml:space="preserve">_____________________________</w:t>
            </w:r>
          </w:p>
          <w:p>
            <w:pPr>
              <w:pStyle w:val="0"/>
              <w:ind w:left="1132"/>
            </w:pPr>
            <w:r>
              <w:rPr>
                <w:sz w:val="24"/>
              </w:rPr>
              <w:t xml:space="preserve">(подпись)</w:t>
            </w:r>
          </w:p>
        </w:tc>
        <w:tc>
          <w:tcPr>
            <w:tcW w:w="3420" w:type="dxa"/>
            <w:tcBorders>
              <w:top w:val="none"/>
              <w:left w:val="none"/>
              <w:bottom w:val="none"/>
              <w:right w:val="none"/>
            </w:tcBorders>
          </w:tcPr>
          <w:p>
            <w:pPr>
              <w:pStyle w:val="0"/>
              <w:jc w:val="center"/>
            </w:pPr>
            <w:r>
              <w:rPr>
                <w:sz w:val="24"/>
              </w:rPr>
              <w:t xml:space="preserve">__________________________</w:t>
            </w:r>
          </w:p>
          <w:p>
            <w:pPr>
              <w:pStyle w:val="0"/>
              <w:jc w:val="center"/>
            </w:pPr>
            <w:r>
              <w:rPr>
                <w:sz w:val="24"/>
              </w:rPr>
              <w:t xml:space="preserve">(дата)</w:t>
            </w:r>
          </w:p>
        </w:tc>
      </w:tr>
      <w:tr>
        <w:tc>
          <w:tcPr>
            <w:tcW w:w="9071" w:type="dxa"/>
            <w:gridSpan w:val="2"/>
            <w:tcBorders>
              <w:top w:val="none"/>
              <w:left w:val="none"/>
              <w:bottom w:val="none"/>
              <w:right w:val="none"/>
            </w:tcBorders>
          </w:tcPr>
          <w:p>
            <w:pPr>
              <w:pStyle w:val="0"/>
              <w:jc w:val="both"/>
            </w:pPr>
            <w:r>
              <w:rPr>
                <w:sz w:val="24"/>
              </w:rPr>
              <w:t xml:space="preserve">_________________________________________________________________________</w:t>
            </w:r>
          </w:p>
          <w:p>
            <w:pPr>
              <w:pStyle w:val="0"/>
              <w:jc w:val="center"/>
            </w:pPr>
            <w:r>
              <w:rPr>
                <w:sz w:val="24"/>
              </w:rPr>
              <w:t xml:space="preserve">(Ф.И.О., должность, контактный телефон исполнителя)</w:t>
            </w:r>
          </w:p>
        </w:tc>
      </w:tr>
      <w:tr>
        <w:tc>
          <w:tcPr>
            <w:tcW w:w="5651" w:type="dxa"/>
            <w:tcBorders>
              <w:top w:val="none"/>
              <w:left w:val="none"/>
              <w:bottom w:val="none"/>
              <w:right w:val="none"/>
            </w:tcBorders>
          </w:tcPr>
          <w:p>
            <w:pPr>
              <w:pStyle w:val="0"/>
            </w:pPr>
            <w:r>
              <w:rPr>
                <w:sz w:val="24"/>
              </w:rPr>
              <w:t xml:space="preserve">_____________________________</w:t>
            </w:r>
          </w:p>
          <w:p>
            <w:pPr>
              <w:pStyle w:val="0"/>
              <w:ind w:left="1132"/>
            </w:pPr>
            <w:r>
              <w:rPr>
                <w:sz w:val="24"/>
              </w:rPr>
              <w:t xml:space="preserve">(подпись)</w:t>
            </w:r>
          </w:p>
        </w:tc>
        <w:tc>
          <w:tcPr>
            <w:tcW w:w="3420" w:type="dxa"/>
            <w:tcBorders>
              <w:top w:val="none"/>
              <w:left w:val="none"/>
              <w:bottom w:val="none"/>
              <w:right w:val="none"/>
            </w:tcBorders>
          </w:tcPr>
          <w:p>
            <w:pPr>
              <w:pStyle w:val="0"/>
              <w:jc w:val="center"/>
            </w:pPr>
            <w:r>
              <w:rPr>
                <w:sz w:val="24"/>
              </w:rPr>
              <w:t xml:space="preserve">__________________________</w:t>
            </w:r>
          </w:p>
          <w:p>
            <w:pPr>
              <w:pStyle w:val="0"/>
              <w:jc w:val="center"/>
            </w:pPr>
            <w:r>
              <w:rPr>
                <w:sz w:val="24"/>
              </w:rPr>
              <w:t xml:space="preserve">(дата)</w:t>
            </w:r>
          </w:p>
        </w:tc>
      </w:tr>
      <w:tr>
        <w:tc>
          <w:tcPr>
            <w:tcW w:w="9071" w:type="dxa"/>
            <w:gridSpan w:val="2"/>
            <w:tcBorders>
              <w:top w:val="none"/>
              <w:left w:val="none"/>
              <w:bottom w:val="none"/>
              <w:right w:val="none"/>
            </w:tcBorders>
          </w:tcPr>
          <w:p>
            <w:pPr>
              <w:pStyle w:val="0"/>
              <w:ind w:firstLine="283"/>
              <w:jc w:val="both"/>
            </w:pPr>
            <w:r>
              <w:rPr>
                <w:sz w:val="24"/>
              </w:rPr>
              <w:t xml:space="preserve">--------------------------------</w:t>
            </w:r>
          </w:p>
          <w:p>
            <w:pPr>
              <w:pStyle w:val="0"/>
              <w:ind w:firstLine="283"/>
              <w:jc w:val="both"/>
            </w:pPr>
            <w:r>
              <w:rPr>
                <w:sz w:val="24"/>
              </w:rPr>
              <w:t xml:space="preserve">&lt;*&gt; Пункты 11, 12 настоящей формы заполняются на основании информации и документов, направленных поставщиком (подрядчиком, исполнителем) заказчику в соответствии с </w:t>
            </w:r>
            <w:hyperlink w:tooltip="2. При возникновении не зависящих от сторон контракта обстоятельств, влекущих невозможность его исполнения, поставщик (подрядчик, исполнитель) (далее - поставщик) направляет заказчику в письменной форме обращение об изменении существенных условий контракта (далее - обращение) с приложением следующих документов и информации:" w:anchor="P269" w:history="0">
              <w:r>
                <w:rPr>
                  <w:color w:val="0000ff"/>
                  <w:sz w:val="24"/>
                </w:rPr>
                <w:t xml:space="preserve">пунктом 2</w:t>
              </w:r>
            </w:hyperlink>
            <w:r>
              <w:rPr>
                <w:sz w:val="24"/>
              </w:rPr>
              <w:t xml:space="preserve"> Порядка изменения существенных условий контрактов (договоров), заключенных до 01 января 2027 года для обеспечения нужд муниципального образования город Пермь, нужд заказчиков муниципального образования город Пермь, по соглашению сторон, если при исполнении таких контрактов (договоров) возникли не зависящие от сторон контракта (договора) обстоятельства, влекущие невозможность их исполнения, в том числе в связи с мобилизацией в Российской Федерации.</w:t>
            </w:r>
          </w:p>
        </w:tc>
      </w:tr>
    </w:tbl>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right"/>
        <w:outlineLvl w:val="0"/>
      </w:pPr>
      <w:r>
        <w:rPr>
          <w:sz w:val="24"/>
        </w:rPr>
        <w:t xml:space="preserve">УТВЕРЖДЕН</w:t>
      </w:r>
    </w:p>
    <w:p>
      <w:pPr>
        <w:pStyle w:val="0"/>
        <w:jc w:val="right"/>
      </w:pPr>
      <w:r>
        <w:rPr>
          <w:sz w:val="24"/>
        </w:rPr>
        <w:t xml:space="preserve">постановлением</w:t>
      </w:r>
    </w:p>
    <w:p>
      <w:pPr>
        <w:pStyle w:val="0"/>
        <w:jc w:val="right"/>
      </w:pPr>
      <w:r>
        <w:rPr>
          <w:sz w:val="24"/>
        </w:rPr>
        <w:t xml:space="preserve">администрации города Перми</w:t>
      </w:r>
    </w:p>
    <w:p>
      <w:pPr>
        <w:pStyle w:val="0"/>
        <w:jc w:val="right"/>
      </w:pPr>
      <w:r>
        <w:rPr>
          <w:sz w:val="24"/>
        </w:rPr>
        <w:t xml:space="preserve">от 11.08.2021 N 590</w:t>
      </w:r>
    </w:p>
    <w:p>
      <w:pPr>
        <w:pStyle w:val="0"/>
        <w:jc w:val="both"/>
      </w:pPr>
      <w:r>
        <w:rPr>
          <w:sz w:val="24"/>
        </w:rPr>
      </w:r>
    </w:p>
    <w:bookmarkStart w:id="389" w:name="P389"/>
    <w:bookmarkEnd w:id="389"/>
    <w:p>
      <w:pPr>
        <w:pStyle w:val="2"/>
        <w:jc w:val="center"/>
      </w:pPr>
      <w:r>
        <w:rPr>
          <w:sz w:val="24"/>
        </w:rPr>
        <w:t xml:space="preserve">СОСТАВ</w:t>
      </w:r>
    </w:p>
    <w:p>
      <w:pPr>
        <w:pStyle w:val="2"/>
        <w:jc w:val="center"/>
      </w:pPr>
      <w:r>
        <w:rPr>
          <w:sz w:val="24"/>
        </w:rPr>
        <w:t xml:space="preserve">МУНИЦИПАЛЬНОЙ РАБОЧЕЙ ГРУППЫ ПО ПРОВЕРКЕ ОБОСНОВАННОСТИ</w:t>
      </w:r>
    </w:p>
    <w:p>
      <w:pPr>
        <w:pStyle w:val="2"/>
        <w:jc w:val="center"/>
      </w:pPr>
      <w:r>
        <w:rPr>
          <w:sz w:val="24"/>
        </w:rPr>
        <w:t xml:space="preserve">ЗАКУПОК ДЛЯ НУЖД МУНИЦИПАЛЬНОГО ОБРАЗОВАНИЯ ГОРОД ПЕРМЬ</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center"/>
            </w:pPr>
            <w:r>
              <w:rPr>
                <w:color w:val="392c69"/>
                <w:sz w:val="24"/>
              </w:rPr>
              <w:t xml:space="preserve">Список изменяющих документов</w:t>
            </w:r>
          </w:p>
          <w:p>
            <w:pPr>
              <w:pStyle w:val="0"/>
              <w:jc w:val="center"/>
            </w:pPr>
            <w:r>
              <w:rPr>
                <w:color w:val="392c69"/>
                <w:sz w:val="24"/>
              </w:rPr>
              <w:t xml:space="preserve">(в ред. Постановлений Администрации г. Перми от 03.06.2022 </w:t>
            </w:r>
            <w:r>
              <w:rPr>
                <w:color w:val="392c69"/>
                <w:sz w:val="24"/>
              </w:rPr>
              <w:t xml:space="preserve">N 442</w:t>
            </w:r>
            <w:r>
              <w:rPr>
                <w:color w:val="392c69"/>
                <w:sz w:val="24"/>
              </w:rPr>
              <w:t xml:space="preserve">,</w:t>
            </w:r>
          </w:p>
          <w:p>
            <w:pPr>
              <w:pStyle w:val="0"/>
              <w:jc w:val="center"/>
            </w:pPr>
            <w:r>
              <w:rPr>
                <w:color w:val="392c69"/>
                <w:sz w:val="24"/>
              </w:rPr>
              <w:t xml:space="preserve">от 09.02.2023 </w:t>
            </w:r>
            <w:r>
              <w:rPr>
                <w:color w:val="392c69"/>
                <w:sz w:val="24"/>
              </w:rPr>
              <w:t xml:space="preserve">N 87</w:t>
            </w:r>
            <w:r>
              <w:rPr>
                <w:color w:val="392c69"/>
                <w:sz w:val="24"/>
              </w:rPr>
              <w:t xml:space="preserve">, от 18.10.2023 </w:t>
            </w:r>
            <w:r>
              <w:rPr>
                <w:color w:val="392c69"/>
                <w:sz w:val="24"/>
              </w:rPr>
              <w:t xml:space="preserve">N 1109</w:t>
            </w:r>
            <w:r>
              <w:rPr>
                <w:color w:val="392c69"/>
                <w:sz w:val="24"/>
              </w:rPr>
              <w:t xml:space="preserve">, от 29.11.2023 </w:t>
            </w:r>
            <w:r>
              <w:rPr>
                <w:color w:val="392c69"/>
                <w:sz w:val="24"/>
              </w:rPr>
              <w:t xml:space="preserve">N 1341</w:t>
            </w:r>
            <w:r>
              <w:rPr>
                <w:color w:val="392c69"/>
                <w:sz w:val="24"/>
              </w:rPr>
              <w:t xml:space="preserve">,</w:t>
            </w:r>
          </w:p>
          <w:p>
            <w:pPr>
              <w:pStyle w:val="0"/>
              <w:jc w:val="center"/>
            </w:pPr>
            <w:r>
              <w:rPr>
                <w:color w:val="392c69"/>
                <w:sz w:val="24"/>
              </w:rPr>
              <w:t xml:space="preserve">от 10.04.2024 </w:t>
            </w:r>
            <w:r>
              <w:rPr>
                <w:color w:val="392c69"/>
                <w:sz w:val="24"/>
              </w:rPr>
              <w:t xml:space="preserve">N 267</w:t>
            </w:r>
            <w:r>
              <w:rPr>
                <w:color w:val="392c69"/>
                <w:sz w:val="24"/>
              </w:rPr>
              <w:t xml:space="preserve">, от 26.04.2024 </w:t>
            </w:r>
            <w:r>
              <w:rPr>
                <w:color w:val="392c69"/>
                <w:sz w:val="24"/>
              </w:rPr>
              <w:t xml:space="preserve">N 331</w:t>
            </w:r>
            <w:r>
              <w:rPr>
                <w:color w:val="392c69"/>
                <w:sz w:val="24"/>
              </w:rPr>
              <w:t xml:space="preserve">, от 03.02.2025 </w:t>
            </w:r>
            <w:r>
              <w:rPr>
                <w:color w:val="392c69"/>
                <w:sz w:val="24"/>
              </w:rPr>
              <w:t xml:space="preserve">N 35</w:t>
            </w:r>
            <w:r>
              <w:rPr>
                <w:color w:val="392c69"/>
                <w:sz w:val="24"/>
              </w:rPr>
              <w:t xml:space="preserve">,</w:t>
            </w:r>
          </w:p>
          <w:p>
            <w:pPr>
              <w:pStyle w:val="0"/>
              <w:jc w:val="center"/>
            </w:pPr>
            <w:r>
              <w:rPr>
                <w:color w:val="392c69"/>
                <w:sz w:val="24"/>
              </w:rPr>
              <w:t xml:space="preserve">от 14.05.2025 </w:t>
            </w:r>
            <w:r>
              <w:rPr>
                <w:color w:val="392c69"/>
                <w:sz w:val="24"/>
              </w:rPr>
              <w:t xml:space="preserve">N 325</w:t>
            </w:r>
            <w:r>
              <w:rPr>
                <w:color w:val="392c69"/>
                <w:sz w:val="24"/>
              </w:rPr>
              <w:t xml:space="preserve">, от 16.07.2025 </w:t>
            </w:r>
            <w:r>
              <w:rPr>
                <w:color w:val="392c69"/>
                <w:sz w:val="24"/>
              </w:rPr>
              <w:t xml:space="preserve">N 469</w:t>
            </w:r>
            <w:r>
              <w:rPr>
                <w:color w:val="392c69"/>
                <w:sz w:val="24"/>
              </w:rPr>
              <w:t xml:space="preserve">, от 03.02.2026 </w:t>
            </w:r>
            <w:r>
              <w:rPr>
                <w:color w:val="392c69"/>
                <w:sz w:val="24"/>
              </w:rPr>
              <w:t xml:space="preserve">N 45</w:t>
            </w:r>
            <w:r>
              <w:rPr>
                <w:color w:val="392c69"/>
                <w:sz w:val="24"/>
              </w:rPr>
              <w:t xml:space="preserve">,</w:t>
            </w:r>
          </w:p>
          <w:p>
            <w:pPr>
              <w:pStyle w:val="0"/>
              <w:jc w:val="center"/>
            </w:pPr>
            <w:r>
              <w:rPr>
                <w:color w:val="392c69"/>
                <w:sz w:val="24"/>
              </w:rPr>
              <w:t xml:space="preserve">от 15.04.2026 </w:t>
            </w:r>
            <w:r>
              <w:rPr>
                <w:color w:val="392c69"/>
                <w:sz w:val="24"/>
              </w:rPr>
              <w:t xml:space="preserve">N 220</w:t>
            </w:r>
            <w:r>
              <w:rPr>
                <w:color w:val="392c69"/>
                <w:sz w:val="24"/>
              </w:rPr>
              <w:t xml:space="preserve">, от 27.07.2026 </w:t>
            </w:r>
            <w:r>
              <w:rPr>
                <w:color w:val="392c69"/>
                <w:sz w:val="24"/>
              </w:rPr>
              <w:t xml:space="preserve">N 444</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jc w:val="both"/>
      </w:pPr>
      <w:r>
        <w:rPr>
          <w:sz w:val="24"/>
        </w:rPr>
      </w:r>
    </w:p>
    <w:tbl>
      <w:tblPr>
        <w:tblInd w:w="0" w:type="dxa"/>
        <w:tblLayout w:type="fixed"/>
        <w:tblCellMar>
          <w:left w:w="62" w:type="dxa"/>
          <w:top w:w="102" w:type="dxa"/>
          <w:right w:w="62" w:type="dxa"/>
          <w:bottom w:w="102" w:type="dxa"/>
        </w:tblCellMar>
      </w:tblPr>
      <w:tblGrid>
        <w:gridCol w:w="2324"/>
        <w:gridCol w:w="6746"/>
      </w:tblGrid>
      <w:tr>
        <w:tc>
          <w:tcPr>
            <w:tcW w:w="9070" w:type="dxa"/>
            <w:gridSpan w:val="2"/>
            <w:tcBorders>
              <w:top w:val="none"/>
              <w:left w:val="none"/>
              <w:bottom w:val="none"/>
              <w:right w:val="none"/>
            </w:tcBorders>
          </w:tcPr>
          <w:p>
            <w:pPr>
              <w:pStyle w:val="0"/>
            </w:pPr>
            <w:r>
              <w:rPr>
                <w:sz w:val="24"/>
              </w:rPr>
              <w:t xml:space="preserve">Председатель:</w:t>
            </w:r>
          </w:p>
        </w:tc>
      </w:tr>
      <w:tr>
        <w:tc>
          <w:tcPr>
            <w:tcW w:w="2324" w:type="dxa"/>
            <w:tcBorders>
              <w:top w:val="none"/>
              <w:left w:val="none"/>
              <w:bottom w:val="none"/>
              <w:right w:val="none"/>
            </w:tcBorders>
          </w:tcPr>
          <w:p>
            <w:pPr>
              <w:pStyle w:val="0"/>
            </w:pPr>
            <w:r>
              <w:rPr>
                <w:sz w:val="24"/>
              </w:rPr>
              <w:t xml:space="preserve">Фурман Яна Валерьевна</w:t>
            </w:r>
          </w:p>
        </w:tc>
        <w:tc>
          <w:tcPr>
            <w:tcW w:w="6746" w:type="dxa"/>
            <w:tcBorders>
              <w:top w:val="none"/>
              <w:left w:val="none"/>
              <w:bottom w:val="none"/>
              <w:right w:val="none"/>
            </w:tcBorders>
          </w:tcPr>
          <w:p>
            <w:pPr>
              <w:pStyle w:val="0"/>
            </w:pPr>
            <w:r>
              <w:rPr>
                <w:sz w:val="24"/>
              </w:rPr>
              <w:t xml:space="preserve">- первый заместитель главы администрации города Перми</w:t>
            </w:r>
          </w:p>
        </w:tc>
      </w:tr>
      <w:tr>
        <w:tc>
          <w:tcPr>
            <w:tcW w:w="9070" w:type="dxa"/>
            <w:gridSpan w:val="2"/>
            <w:tcBorders>
              <w:top w:val="none"/>
              <w:left w:val="none"/>
              <w:bottom w:val="none"/>
              <w:right w:val="none"/>
            </w:tcBorders>
          </w:tcPr>
          <w:p>
            <w:pPr>
              <w:pStyle w:val="0"/>
            </w:pPr>
            <w:r>
              <w:rPr>
                <w:sz w:val="24"/>
              </w:rPr>
              <w:t xml:space="preserve">Заместитель председателя:</w:t>
            </w:r>
          </w:p>
        </w:tc>
      </w:tr>
      <w:tr>
        <w:tc>
          <w:tcPr>
            <w:tcW w:w="2324" w:type="dxa"/>
            <w:tcBorders>
              <w:top w:val="none"/>
              <w:left w:val="none"/>
              <w:bottom w:val="none"/>
              <w:right w:val="none"/>
            </w:tcBorders>
          </w:tcPr>
          <w:p>
            <w:pPr>
              <w:pStyle w:val="0"/>
            </w:pPr>
            <w:r>
              <w:rPr>
                <w:sz w:val="24"/>
              </w:rPr>
              <w:t xml:space="preserve">Титяпкина Вера Сергеевна</w:t>
            </w:r>
          </w:p>
        </w:tc>
        <w:tc>
          <w:tcPr>
            <w:tcW w:w="6746" w:type="dxa"/>
            <w:tcBorders>
              <w:top w:val="none"/>
              <w:left w:val="none"/>
              <w:bottom w:val="none"/>
              <w:right w:val="none"/>
            </w:tcBorders>
          </w:tcPr>
          <w:p>
            <w:pPr>
              <w:pStyle w:val="0"/>
            </w:pPr>
            <w:r>
              <w:rPr>
                <w:sz w:val="24"/>
              </w:rPr>
              <w:t xml:space="preserve">- начальник департамента финансов администрации города Перми</w:t>
            </w:r>
          </w:p>
        </w:tc>
      </w:tr>
      <w:tr>
        <w:tc>
          <w:tcPr>
            <w:tcW w:w="9070" w:type="dxa"/>
            <w:gridSpan w:val="2"/>
            <w:tcBorders>
              <w:top w:val="none"/>
              <w:left w:val="none"/>
              <w:bottom w:val="none"/>
              <w:right w:val="none"/>
            </w:tcBorders>
          </w:tcPr>
          <w:p>
            <w:pPr>
              <w:pStyle w:val="0"/>
            </w:pPr>
            <w:r>
              <w:rPr>
                <w:sz w:val="24"/>
              </w:rPr>
              <w:t xml:space="preserve">Секретарь:</w:t>
            </w:r>
          </w:p>
        </w:tc>
      </w:tr>
      <w:tr>
        <w:tc>
          <w:tcPr>
            <w:tcW w:w="2324" w:type="dxa"/>
            <w:tcBorders>
              <w:top w:val="none"/>
              <w:left w:val="none"/>
              <w:bottom w:val="none"/>
              <w:right w:val="none"/>
            </w:tcBorders>
          </w:tcPr>
          <w:p>
            <w:pPr>
              <w:pStyle w:val="0"/>
            </w:pPr>
            <w:r>
              <w:rPr>
                <w:sz w:val="24"/>
              </w:rPr>
              <w:t xml:space="preserve">Заозерова Ирина Эдуардовна</w:t>
            </w:r>
          </w:p>
        </w:tc>
        <w:tc>
          <w:tcPr>
            <w:tcW w:w="6746" w:type="dxa"/>
            <w:tcBorders>
              <w:top w:val="none"/>
              <w:left w:val="none"/>
              <w:bottom w:val="none"/>
              <w:right w:val="none"/>
            </w:tcBorders>
          </w:tcPr>
          <w:p>
            <w:pPr>
              <w:pStyle w:val="0"/>
            </w:pPr>
            <w:r>
              <w:rPr>
                <w:sz w:val="24"/>
              </w:rPr>
              <w:t xml:space="preserve">- заместитель начальника управления - начальник отдела муниципальных закупок управления муниципального заказа администрации города Перми</w:t>
            </w:r>
          </w:p>
        </w:tc>
      </w:tr>
      <w:tr>
        <w:tc>
          <w:tcPr>
            <w:tcW w:w="9070" w:type="dxa"/>
            <w:gridSpan w:val="2"/>
            <w:tcBorders>
              <w:top w:val="none"/>
              <w:left w:val="none"/>
              <w:bottom w:val="none"/>
              <w:right w:val="none"/>
            </w:tcBorders>
          </w:tcPr>
          <w:p>
            <w:pPr>
              <w:pStyle w:val="0"/>
            </w:pPr>
            <w:r>
              <w:rPr>
                <w:sz w:val="24"/>
              </w:rPr>
              <w:t xml:space="preserve">Члены рабочей группы:</w:t>
            </w:r>
          </w:p>
        </w:tc>
      </w:tr>
      <w:tr>
        <w:tc>
          <w:tcPr>
            <w:tcW w:w="2324" w:type="dxa"/>
            <w:tcBorders>
              <w:top w:val="none"/>
              <w:left w:val="none"/>
              <w:bottom w:val="none"/>
              <w:right w:val="none"/>
            </w:tcBorders>
          </w:tcPr>
          <w:p>
            <w:pPr>
              <w:pStyle w:val="0"/>
            </w:pPr>
            <w:r>
              <w:rPr>
                <w:sz w:val="24"/>
              </w:rPr>
              <w:t xml:space="preserve">Канзепарова Ирина Вакилевна</w:t>
            </w:r>
          </w:p>
        </w:tc>
        <w:tc>
          <w:tcPr>
            <w:tcW w:w="6746" w:type="dxa"/>
            <w:tcBorders>
              <w:top w:val="none"/>
              <w:left w:val="none"/>
              <w:bottom w:val="none"/>
              <w:right w:val="none"/>
            </w:tcBorders>
          </w:tcPr>
          <w:p>
            <w:pPr>
              <w:pStyle w:val="0"/>
            </w:pPr>
            <w:r>
              <w:rPr>
                <w:sz w:val="24"/>
              </w:rPr>
              <w:t xml:space="preserve">- заместитель начальника департамента - начальник управления расходов бюджета департамента финансов администрации города Перми</w:t>
            </w:r>
          </w:p>
        </w:tc>
      </w:tr>
      <w:tr>
        <w:tc>
          <w:tcPr>
            <w:tcW w:w="2324" w:type="dxa"/>
            <w:tcBorders>
              <w:top w:val="none"/>
              <w:left w:val="none"/>
              <w:bottom w:val="none"/>
              <w:right w:val="none"/>
            </w:tcBorders>
          </w:tcPr>
          <w:p>
            <w:pPr>
              <w:pStyle w:val="0"/>
            </w:pPr>
            <w:r>
              <w:rPr>
                <w:sz w:val="24"/>
              </w:rPr>
              <w:t xml:space="preserve">Крузель Елена Ипполитовна</w:t>
            </w:r>
          </w:p>
        </w:tc>
        <w:tc>
          <w:tcPr>
            <w:tcW w:w="6746" w:type="dxa"/>
            <w:tcBorders>
              <w:top w:val="none"/>
              <w:left w:val="none"/>
              <w:bottom w:val="none"/>
              <w:right w:val="none"/>
            </w:tcBorders>
          </w:tcPr>
          <w:p>
            <w:pPr>
              <w:pStyle w:val="0"/>
            </w:pPr>
            <w:r>
              <w:rPr>
                <w:sz w:val="24"/>
              </w:rPr>
              <w:t xml:space="preserve">- начальник департамента планирования и мониторинга администрации города Перми (в случае рассмотрения заявок с предложением об изменении существенных условий контрактов (договоров), заключенных до 01 января 2027 г. для обеспечения нужд муниципального образования город Пермь, нужд заказчиков муниципального образования город Пермь, заявок о необходимости авансовых платежей при осуществлении закупок товаров, работ, услуг для обеспечения муниципальных нужд, нужд заказчиков муниципального образования город Пермь)</w:t>
            </w:r>
          </w:p>
        </w:tc>
      </w:tr>
      <w:tr>
        <w:tc>
          <w:tcPr>
            <w:tcW w:w="2324" w:type="dxa"/>
            <w:tcBorders>
              <w:top w:val="none"/>
              <w:left w:val="none"/>
              <w:bottom w:val="none"/>
              <w:right w:val="none"/>
            </w:tcBorders>
          </w:tcPr>
          <w:p>
            <w:pPr>
              <w:pStyle w:val="0"/>
            </w:pPr>
            <w:r>
              <w:rPr>
                <w:sz w:val="24"/>
              </w:rPr>
              <w:t xml:space="preserve">Мохов Денис Анатольевич</w:t>
            </w:r>
          </w:p>
        </w:tc>
        <w:tc>
          <w:tcPr>
            <w:tcW w:w="6746" w:type="dxa"/>
            <w:tcBorders>
              <w:top w:val="none"/>
              <w:left w:val="none"/>
              <w:bottom w:val="none"/>
              <w:right w:val="none"/>
            </w:tcBorders>
          </w:tcPr>
          <w:p>
            <w:pPr>
              <w:pStyle w:val="0"/>
            </w:pPr>
            <w:r>
              <w:rPr>
                <w:sz w:val="24"/>
              </w:rPr>
              <w:t xml:space="preserve">- начальник управления муниципального заказа администрации города Перми</w:t>
            </w:r>
          </w:p>
        </w:tc>
      </w:tr>
      <w:tr>
        <w:tc>
          <w:tcPr>
            <w:tcW w:w="2324" w:type="dxa"/>
            <w:tcBorders>
              <w:top w:val="none"/>
              <w:left w:val="none"/>
              <w:bottom w:val="none"/>
              <w:right w:val="none"/>
            </w:tcBorders>
          </w:tcPr>
          <w:p>
            <w:pPr>
              <w:pStyle w:val="0"/>
            </w:pPr>
            <w:r>
              <w:rPr>
                <w:sz w:val="24"/>
              </w:rPr>
              <w:t xml:space="preserve">Самаркин Кирилл Евгеньевич</w:t>
            </w:r>
          </w:p>
        </w:tc>
        <w:tc>
          <w:tcPr>
            <w:tcW w:w="6746" w:type="dxa"/>
            <w:tcBorders>
              <w:top w:val="none"/>
              <w:left w:val="none"/>
              <w:bottom w:val="none"/>
              <w:right w:val="none"/>
            </w:tcBorders>
          </w:tcPr>
          <w:p>
            <w:pPr>
              <w:pStyle w:val="0"/>
            </w:pPr>
            <w:r>
              <w:rPr>
                <w:sz w:val="24"/>
              </w:rPr>
              <w:t xml:space="preserve">- начальник контрольного департамента администрации города Перми</w:t>
            </w:r>
          </w:p>
        </w:tc>
      </w:tr>
      <w:tr>
        <w:tc>
          <w:tcPr>
            <w:tcW w:w="2324" w:type="dxa"/>
            <w:tcBorders>
              <w:top w:val="none"/>
              <w:left w:val="none"/>
              <w:bottom w:val="none"/>
              <w:right w:val="none"/>
            </w:tcBorders>
          </w:tcPr>
          <w:p>
            <w:pPr>
              <w:pStyle w:val="0"/>
            </w:pPr>
            <w:r>
              <w:rPr>
                <w:sz w:val="24"/>
              </w:rPr>
              <w:t xml:space="preserve">Тихонова Светлана Валериевна</w:t>
            </w:r>
          </w:p>
        </w:tc>
        <w:tc>
          <w:tcPr>
            <w:tcW w:w="6746" w:type="dxa"/>
            <w:tcBorders>
              <w:top w:val="none"/>
              <w:left w:val="none"/>
              <w:bottom w:val="none"/>
              <w:right w:val="none"/>
            </w:tcBorders>
          </w:tcPr>
          <w:p>
            <w:pPr>
              <w:pStyle w:val="0"/>
            </w:pPr>
            <w:r>
              <w:rPr>
                <w:sz w:val="24"/>
              </w:rPr>
              <w:t xml:space="preserve">- начальник контрольно-ревизионного управления департамента финансов администрации города Перми</w:t>
            </w:r>
          </w:p>
        </w:tc>
      </w:tr>
    </w:tbl>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right"/>
        <w:outlineLvl w:val="0"/>
      </w:pPr>
      <w:r>
        <w:rPr>
          <w:sz w:val="24"/>
        </w:rPr>
        <w:t xml:space="preserve">УТВЕРЖДЕН</w:t>
      </w:r>
    </w:p>
    <w:p>
      <w:pPr>
        <w:pStyle w:val="0"/>
        <w:jc w:val="right"/>
      </w:pPr>
      <w:r>
        <w:rPr>
          <w:sz w:val="24"/>
        </w:rPr>
        <w:t xml:space="preserve">постановлением</w:t>
      </w:r>
    </w:p>
    <w:p>
      <w:pPr>
        <w:pStyle w:val="0"/>
        <w:jc w:val="right"/>
      </w:pPr>
      <w:r>
        <w:rPr>
          <w:sz w:val="24"/>
        </w:rPr>
        <w:t xml:space="preserve">администрации города Перми</w:t>
      </w:r>
    </w:p>
    <w:p>
      <w:pPr>
        <w:pStyle w:val="0"/>
        <w:jc w:val="right"/>
      </w:pPr>
      <w:r>
        <w:rPr>
          <w:sz w:val="24"/>
        </w:rPr>
        <w:t xml:space="preserve">от 11.08.2021 N 590</w:t>
      </w:r>
    </w:p>
    <w:p>
      <w:pPr>
        <w:pStyle w:val="0"/>
        <w:jc w:val="both"/>
      </w:pPr>
      <w:r>
        <w:rPr>
          <w:sz w:val="24"/>
        </w:rPr>
      </w:r>
    </w:p>
    <w:bookmarkStart w:id="429" w:name="P429"/>
    <w:bookmarkEnd w:id="429"/>
    <w:p>
      <w:pPr>
        <w:pStyle w:val="2"/>
        <w:jc w:val="center"/>
      </w:pPr>
      <w:r>
        <w:rPr>
          <w:sz w:val="24"/>
        </w:rPr>
        <w:t xml:space="preserve">РЕГЛАМЕНТ</w:t>
      </w:r>
    </w:p>
    <w:p>
      <w:pPr>
        <w:pStyle w:val="2"/>
        <w:jc w:val="center"/>
      </w:pPr>
      <w:r>
        <w:rPr>
          <w:sz w:val="24"/>
        </w:rPr>
        <w:t xml:space="preserve">ДЕЯТЕЛЬНОСТИ МУНИЦИПАЛЬНОЙ РАБОЧЕЙ ГРУППЫ ПО ПРОВЕРКЕ</w:t>
      </w:r>
    </w:p>
    <w:p>
      <w:pPr>
        <w:pStyle w:val="2"/>
        <w:jc w:val="center"/>
      </w:pPr>
      <w:r>
        <w:rPr>
          <w:sz w:val="24"/>
        </w:rPr>
        <w:t xml:space="preserve">ОБОСНОВАННОСТИ ЗАКУПОК ДЛЯ НУЖД МУНИЦИПАЛЬНОГО ОБРАЗОВАНИЯ</w:t>
      </w:r>
    </w:p>
    <w:p>
      <w:pPr>
        <w:pStyle w:val="2"/>
        <w:jc w:val="center"/>
      </w:pPr>
      <w:r>
        <w:rPr>
          <w:sz w:val="24"/>
        </w:rPr>
        <w:t xml:space="preserve">ГОРОД ПЕРМЬ</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center"/>
            </w:pPr>
            <w:r>
              <w:rPr>
                <w:color w:val="392c69"/>
                <w:sz w:val="24"/>
              </w:rPr>
              <w:t xml:space="preserve">Список изменяющих документов</w:t>
            </w:r>
          </w:p>
          <w:p>
            <w:pPr>
              <w:pStyle w:val="0"/>
              <w:jc w:val="center"/>
            </w:pPr>
            <w:r>
              <w:rPr>
                <w:color w:val="392c69"/>
                <w:sz w:val="24"/>
              </w:rPr>
              <w:t xml:space="preserve">(в ред. Постановлений Администрации г. Перми от 10.04.2024 </w:t>
            </w:r>
            <w:r>
              <w:rPr>
                <w:color w:val="392c69"/>
                <w:sz w:val="24"/>
              </w:rPr>
              <w:t xml:space="preserve">N 267</w:t>
            </w:r>
            <w:r>
              <w:rPr>
                <w:color w:val="392c69"/>
                <w:sz w:val="24"/>
              </w:rPr>
              <w:t xml:space="preserve">,</w:t>
            </w:r>
          </w:p>
          <w:p>
            <w:pPr>
              <w:pStyle w:val="0"/>
              <w:jc w:val="center"/>
            </w:pPr>
            <w:r>
              <w:rPr>
                <w:color w:val="392c69"/>
                <w:sz w:val="24"/>
              </w:rPr>
              <w:t xml:space="preserve">от 03.02.2025 </w:t>
            </w:r>
            <w:r>
              <w:rPr>
                <w:color w:val="392c69"/>
                <w:sz w:val="24"/>
              </w:rPr>
              <w:t xml:space="preserve">N 35</w:t>
            </w:r>
            <w:r>
              <w:rPr>
                <w:color w:val="392c69"/>
                <w:sz w:val="24"/>
              </w:rPr>
              <w:t xml:space="preserve">, от 14.05.2025 </w:t>
            </w:r>
            <w:r>
              <w:rPr>
                <w:color w:val="392c69"/>
                <w:sz w:val="24"/>
              </w:rPr>
              <w:t xml:space="preserve">N 325</w:t>
            </w:r>
            <w:r>
              <w:rPr>
                <w:color w:val="392c69"/>
                <w:sz w:val="24"/>
              </w:rPr>
              <w:t xml:space="preserve">, от 03.02.2026 </w:t>
            </w:r>
            <w:r>
              <w:rPr>
                <w:color w:val="392c69"/>
                <w:sz w:val="24"/>
              </w:rPr>
              <w:t xml:space="preserve">N 45</w:t>
            </w:r>
            <w:r>
              <w:rPr>
                <w:color w:val="392c69"/>
                <w:sz w:val="24"/>
              </w:rPr>
              <w:t xml:space="preserve">,</w:t>
            </w:r>
          </w:p>
          <w:p>
            <w:pPr>
              <w:pStyle w:val="0"/>
              <w:jc w:val="center"/>
            </w:pPr>
            <w:r>
              <w:rPr>
                <w:color w:val="392c69"/>
                <w:sz w:val="24"/>
              </w:rPr>
              <w:t xml:space="preserve">от 27.07.2026 </w:t>
            </w:r>
            <w:r>
              <w:rPr>
                <w:color w:val="392c69"/>
                <w:sz w:val="24"/>
              </w:rPr>
              <w:t xml:space="preserve">N 444</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jc w:val="both"/>
      </w:pPr>
      <w:r>
        <w:rPr>
          <w:sz w:val="24"/>
        </w:rPr>
      </w:r>
    </w:p>
    <w:p>
      <w:pPr>
        <w:pStyle w:val="2"/>
        <w:jc w:val="center"/>
        <w:outlineLvl w:val="1"/>
      </w:pPr>
      <w:r>
        <w:rPr>
          <w:sz w:val="24"/>
        </w:rPr>
        <w:t xml:space="preserve">I. Общие положения</w:t>
      </w:r>
    </w:p>
    <w:p>
      <w:pPr>
        <w:pStyle w:val="0"/>
        <w:jc w:val="both"/>
      </w:pPr>
      <w:r>
        <w:rPr>
          <w:sz w:val="24"/>
        </w:rPr>
      </w:r>
    </w:p>
    <w:bookmarkStart w:id="440" w:name="P440"/>
    <w:bookmarkEnd w:id="440"/>
    <w:p>
      <w:pPr>
        <w:pStyle w:val="0"/>
        <w:ind w:firstLine="540"/>
        <w:jc w:val="both"/>
      </w:pPr>
      <w:r>
        <w:rPr>
          <w:sz w:val="24"/>
        </w:rPr>
        <w:t xml:space="preserve">1.1. Настоящий регламент деятельности муниципальной рабочей группы по проверке обоснованности закупок для нужд муниципального образования город Пермь (далее - Регламент) определяет порядок деятельности муниципальной рабочей группы по проверке обоснованности закупок для нужд муниципального образования город Пермь (далее - МРГ) при рассмотрении заявок на осуществление закупок товаров, работ, услуг (далее - Заявки на проведение закупки), поступивших от заказчиков муниципального образования город Пермь, осуществляющих закупочную деятельность в порядке, установленном Федеральным </w:t>
      </w:r>
      <w:r>
        <w:rPr>
          <w:sz w:val="24"/>
        </w:rPr>
        <w:t xml:space="preserve">законом</w:t>
      </w:r>
      <w:r>
        <w:rPr>
          <w:sz w:val="24"/>
        </w:rPr>
        <w:t xml:space="preserve"> от 05 апреля 2013 г. N 44-ФЗ "О контрактной системе в сфере закупок товаров, работ, услуг для обеспечения государственных и муниципальных нужд" (далее - Закон N 44-ФЗ, Заказчики), заявок с предложением об изменении существенных условий контрактов (договоров) (далее - контракты), заключенных до 01 января 2027 г. для обеспечения нужд муниципального образования город Пермь, нужд заказчиков муниципального образования город Пермь (далее - Заявки с предложением об изменении существенных условий контракта), заявок о необходимости авансовых платежей по планируемым к заключению контрактам на поставку товаров, выполнение работ, оказание услуг для муниципальных нужд, нужд заказчиков муниципального образования город Пермь" (далее - Заявки о необходимости авансовых платежей), поступивших от заказчиков муниципального образования город Пермь, осуществляющих закупочную деятельность в порядке, установленном Федеральным </w:t>
      </w:r>
      <w:r>
        <w:rPr>
          <w:sz w:val="24"/>
        </w:rPr>
        <w:t xml:space="preserve">законом</w:t>
      </w:r>
      <w:r>
        <w:rPr>
          <w:sz w:val="24"/>
        </w:rPr>
        <w:t xml:space="preserve"> от 18 июля 2011 г. N 223-ФЗ "О закупках товаров, работ, услуг отдельными видами юридических лиц" и </w:t>
      </w:r>
      <w:r>
        <w:rPr>
          <w:sz w:val="24"/>
        </w:rPr>
        <w:t xml:space="preserve">Законом</w:t>
      </w:r>
      <w:r>
        <w:rPr>
          <w:sz w:val="24"/>
        </w:rPr>
        <w:t xml:space="preserve"> N 44-ФЗ, на предмет их обоснованности и целесообразности и принятии решений МРГ по указанным вопросам.</w:t>
      </w:r>
    </w:p>
    <w:p>
      <w:pPr>
        <w:pStyle w:val="0"/>
        <w:jc w:val="both"/>
      </w:pPr>
      <w:r>
        <w:rPr>
          <w:sz w:val="24"/>
        </w:rPr>
        <w:t xml:space="preserve">(п. 1.1 в ред. </w:t>
      </w:r>
      <w:r>
        <w:rPr>
          <w:sz w:val="24"/>
        </w:rPr>
        <w:t xml:space="preserve">Постановления</w:t>
      </w:r>
      <w:r>
        <w:rPr>
          <w:sz w:val="24"/>
        </w:rPr>
        <w:t xml:space="preserve"> Администрации г. Перми от 27.07.2026 N 444)</w:t>
      </w:r>
    </w:p>
    <w:p>
      <w:pPr>
        <w:pStyle w:val="0"/>
        <w:spacing w:before="240"/>
        <w:ind w:firstLine="540"/>
        <w:jc w:val="both"/>
      </w:pPr>
      <w:r>
        <w:rPr>
          <w:sz w:val="24"/>
        </w:rPr>
        <w:t xml:space="preserve">1.2. Орган, осуществляющий функции по сопровождению закупок товаров, работ, услуг для заказчиков муниципального образования город Пермь, - управление муниципального заказа администрации города Перми (далее - орган по сопровождению закупок) организует текущую деятельность МРГ и подготовку материалов к заседанию МРГ, осуществляет контроль за устранением заказчиками замечаний МРГ.</w:t>
      </w:r>
    </w:p>
    <w:p>
      <w:pPr>
        <w:pStyle w:val="0"/>
        <w:jc w:val="both"/>
      </w:pPr>
      <w:r>
        <w:rPr>
          <w:sz w:val="24"/>
        </w:rPr>
      </w:r>
    </w:p>
    <w:p>
      <w:pPr>
        <w:pStyle w:val="2"/>
        <w:jc w:val="center"/>
        <w:outlineLvl w:val="1"/>
      </w:pPr>
      <w:r>
        <w:rPr>
          <w:sz w:val="24"/>
        </w:rPr>
        <w:t xml:space="preserve">II. Порядок деятельности МРГ</w:t>
      </w:r>
    </w:p>
    <w:p>
      <w:pPr>
        <w:pStyle w:val="0"/>
        <w:jc w:val="both"/>
      </w:pPr>
      <w:r>
        <w:rPr>
          <w:sz w:val="24"/>
        </w:rPr>
      </w:r>
    </w:p>
    <w:p>
      <w:pPr>
        <w:pStyle w:val="0"/>
        <w:ind w:firstLine="540"/>
        <w:jc w:val="both"/>
      </w:pPr>
      <w:r>
        <w:rPr>
          <w:sz w:val="24"/>
        </w:rPr>
        <w:t xml:space="preserve">2.1. МРГ рассматривает:</w:t>
      </w:r>
    </w:p>
    <w:bookmarkStart w:id="447" w:name="P447"/>
    <w:bookmarkEnd w:id="447"/>
    <w:p>
      <w:pPr>
        <w:pStyle w:val="0"/>
        <w:spacing w:before="240"/>
        <w:ind w:firstLine="540"/>
        <w:jc w:val="both"/>
      </w:pPr>
      <w:r>
        <w:rPr>
          <w:sz w:val="24"/>
        </w:rPr>
        <w:t xml:space="preserve">2.1.1. Заявки на проведение закупки с начальной (максимальной) ценой контракта (договора), максимальным значением цены контракта (договора) (далее - НМЦК, МЗЦК) 5000000 (пять миллионов) руб. и более, за исключением Заявок на проведение закупки у единственного поставщика (подрядчика, исполнителя) в соответствии с </w:t>
      </w:r>
      <w:r>
        <w:rPr>
          <w:sz w:val="24"/>
        </w:rPr>
        <w:t xml:space="preserve">частью 1</w:t>
      </w:r>
      <w:r>
        <w:rPr>
          <w:sz w:val="24"/>
        </w:rPr>
        <w:t xml:space="preserve">, </w:t>
      </w:r>
      <w:r>
        <w:rPr>
          <w:sz w:val="24"/>
        </w:rPr>
        <w:t xml:space="preserve">частью 12 статьи 93</w:t>
      </w:r>
      <w:r>
        <w:rPr>
          <w:sz w:val="24"/>
        </w:rPr>
        <w:t xml:space="preserve"> Закона N 44-ФЗ;</w:t>
      </w:r>
    </w:p>
    <w:bookmarkStart w:id="448" w:name="P448"/>
    <w:bookmarkEnd w:id="448"/>
    <w:p>
      <w:pPr>
        <w:pStyle w:val="0"/>
        <w:spacing w:before="240"/>
        <w:ind w:firstLine="540"/>
        <w:jc w:val="both"/>
      </w:pPr>
      <w:r>
        <w:rPr>
          <w:sz w:val="24"/>
        </w:rPr>
        <w:t xml:space="preserve">2.1.2. Заявки на проведение закупки на основании отдельных поручений Главы города Перми вне зависимости от размера НМЦК, МЗЦК;</w:t>
      </w:r>
    </w:p>
    <w:bookmarkStart w:id="449" w:name="P449"/>
    <w:bookmarkEnd w:id="449"/>
    <w:p>
      <w:pPr>
        <w:pStyle w:val="0"/>
        <w:spacing w:before="240"/>
        <w:ind w:firstLine="540"/>
        <w:jc w:val="both"/>
      </w:pPr>
      <w:r>
        <w:rPr>
          <w:sz w:val="24"/>
        </w:rPr>
        <w:t xml:space="preserve">2.1.3. изменения в извещение об осуществлении закупки по заявкам, ранее рассмотренным на заседании МРГ, при наличии разногласий между органом по сопровождению закупок и Заказчиком в отношении таких изменений;</w:t>
      </w:r>
    </w:p>
    <w:p>
      <w:pPr>
        <w:pStyle w:val="0"/>
        <w:spacing w:before="240"/>
        <w:ind w:firstLine="540"/>
        <w:jc w:val="both"/>
      </w:pPr>
      <w:r>
        <w:rPr>
          <w:sz w:val="24"/>
        </w:rPr>
        <w:t xml:space="preserve">2.1.4. Заявки о необходимости авансовых платежей;</w:t>
      </w:r>
    </w:p>
    <w:bookmarkStart w:id="451" w:name="P451"/>
    <w:bookmarkEnd w:id="451"/>
    <w:p>
      <w:pPr>
        <w:pStyle w:val="0"/>
        <w:spacing w:before="240"/>
        <w:ind w:firstLine="540"/>
        <w:jc w:val="both"/>
      </w:pPr>
      <w:r>
        <w:rPr>
          <w:sz w:val="24"/>
        </w:rPr>
        <w:t xml:space="preserve">2.1.5. Заявки с предложением об изменении существенных условий контракта.</w:t>
      </w:r>
    </w:p>
    <w:p>
      <w:pPr>
        <w:pStyle w:val="0"/>
        <w:spacing w:before="240"/>
        <w:ind w:firstLine="540"/>
        <w:jc w:val="both"/>
      </w:pPr>
      <w:r>
        <w:rPr>
          <w:sz w:val="24"/>
        </w:rPr>
        <w:t xml:space="preserve">2.2. МРГ рассматривает Заявки на проведение закупки на предмет обоснованности и целесообразности закупки для нужд муниципального образования город Пермь, а именно:</w:t>
      </w:r>
    </w:p>
    <w:p>
      <w:pPr>
        <w:pStyle w:val="0"/>
        <w:spacing w:before="240"/>
        <w:ind w:firstLine="540"/>
        <w:jc w:val="both"/>
      </w:pPr>
      <w:r>
        <w:rPr>
          <w:sz w:val="24"/>
        </w:rPr>
        <w:t xml:space="preserve">2.2.1. наличия у Заказчиков лимитов бюджетных обязательств для осуществления закупки или соответствия закупки плану финансово-хозяйственной деятельности учреждения;</w:t>
      </w:r>
    </w:p>
    <w:p>
      <w:pPr>
        <w:pStyle w:val="0"/>
        <w:spacing w:before="240"/>
        <w:ind w:firstLine="540"/>
        <w:jc w:val="both"/>
      </w:pPr>
      <w:r>
        <w:rPr>
          <w:sz w:val="24"/>
        </w:rPr>
        <w:t xml:space="preserve">2.2.2. правильности определения и обоснования НМЦК, начальной цены единицы товара, работы, услуги, начальной суммы цен единиц товара, работы, услуги;</w:t>
      </w:r>
    </w:p>
    <w:p>
      <w:pPr>
        <w:pStyle w:val="0"/>
        <w:spacing w:before="240"/>
        <w:ind w:firstLine="540"/>
        <w:jc w:val="both"/>
      </w:pPr>
      <w:r>
        <w:rPr>
          <w:sz w:val="24"/>
        </w:rPr>
        <w:t xml:space="preserve">2.2.3. соответствия требованиям законодательства Российской Федерации и иных нормативных правовых актов о контрактной системе в сфере закупок товаров, работ, услуг для обеспечения государственных и муниципальных нужд;</w:t>
      </w:r>
    </w:p>
    <w:p>
      <w:pPr>
        <w:pStyle w:val="0"/>
        <w:spacing w:before="240"/>
        <w:ind w:firstLine="540"/>
        <w:jc w:val="both"/>
      </w:pPr>
      <w:r>
        <w:rPr>
          <w:sz w:val="24"/>
        </w:rPr>
        <w:t xml:space="preserve">2.2.4. отсутствия условий, ограничивающих конкуренцию.</w:t>
      </w:r>
    </w:p>
    <w:bookmarkStart w:id="457" w:name="P457"/>
    <w:bookmarkEnd w:id="457"/>
    <w:p>
      <w:pPr>
        <w:pStyle w:val="0"/>
        <w:spacing w:before="240"/>
        <w:ind w:firstLine="540"/>
        <w:jc w:val="both"/>
      </w:pPr>
      <w:r>
        <w:rPr>
          <w:sz w:val="24"/>
        </w:rPr>
        <w:t xml:space="preserve">2.3. Орган по сопровождению закупок в течение 1 рабочего дня со дня получения от Заказчика в соответствии с пунктом 1.3 Порядка рассмотрения заявок на проведение закупки Заявки на проведение закупки, подлежащей рассмотрению на заседании МРГ, направляет такую заявку членам МРГ, а в случае представления неполного перечня документов и/или требований к ним, указанным в пунктах 1.5-1.13 Порядка рассмотрения заявок на проведение закупки, возвращает Заявку на проведение закупки Заказчику.</w:t>
      </w:r>
    </w:p>
    <w:p>
      <w:pPr>
        <w:pStyle w:val="1"/>
        <w:spacing w:before="200"/>
        <w:jc w:val="both"/>
      </w:pPr>
      <w:r>
        <w:rPr>
          <w:sz w:val="20"/>
        </w:rPr>
        <w:t xml:space="preserve">       1</w:t>
      </w:r>
    </w:p>
    <w:p>
      <w:pPr>
        <w:pStyle w:val="1"/>
        <w:jc w:val="both"/>
      </w:pPr>
      <w:r>
        <w:rPr>
          <w:sz w:val="20"/>
        </w:rPr>
        <w:t xml:space="preserve">    2.3 .  Заказчик   вправе  отозвать  заявки,  указанные   в  </w:t>
      </w:r>
      <w:hyperlink w:tooltip="1.1. Настоящий регламент деятельности муниципальной рабочей группы по проверке обоснованности закупок для нужд муниципального образования город Пермь (далее - Регламент) определяет порядок деятельности муниципальной рабочей группы по проверке обоснованности закупок для нужд муниципального образования город Пермь (далее - МРГ) при рассмотрении заявок на осуществление закупок товаров, работ, услуг (далее - Заявки на проведение закупки), поступивших от заказчиков муниципального образования город Пермь, осущ..." w:anchor="P440" w:history="0">
        <w:r>
          <w:rPr>
            <w:color w:val="0000ff"/>
            <w:sz w:val="20"/>
          </w:rPr>
          <w:t xml:space="preserve">пункте  1.1</w:t>
        </w:r>
      </w:hyperlink>
    </w:p>
    <w:p>
      <w:pPr>
        <w:pStyle w:val="1"/>
        <w:jc w:val="both"/>
      </w:pPr>
      <w:r>
        <w:rPr>
          <w:sz w:val="20"/>
        </w:rPr>
        <w:t xml:space="preserve">настоящего  Регламента,  путем  направления в адрес органа по сопровождению</w:t>
      </w:r>
    </w:p>
    <w:p>
      <w:pPr>
        <w:pStyle w:val="1"/>
        <w:jc w:val="both"/>
      </w:pPr>
      <w:r>
        <w:rPr>
          <w:sz w:val="20"/>
        </w:rPr>
        <w:t xml:space="preserve">закупок  посредством  системы  электронного документооборота Пермского края</w:t>
      </w:r>
    </w:p>
    <w:p>
      <w:pPr>
        <w:pStyle w:val="1"/>
        <w:jc w:val="both"/>
      </w:pPr>
      <w:r>
        <w:rPr>
          <w:sz w:val="20"/>
        </w:rPr>
        <w:t xml:space="preserve">уведомления об отзыве заявки с указанием причин такого отзыва.</w:t>
      </w:r>
    </w:p>
    <w:p>
      <w:pPr>
        <w:pStyle w:val="1"/>
        <w:jc w:val="both"/>
      </w:pPr>
      <w:r>
        <w:rPr>
          <w:sz w:val="20"/>
        </w:rPr>
        <w:t xml:space="preserve">       1</w:t>
      </w:r>
    </w:p>
    <w:p>
      <w:pPr>
        <w:pStyle w:val="1"/>
        <w:jc w:val="both"/>
      </w:pPr>
      <w:r>
        <w:rPr>
          <w:sz w:val="20"/>
        </w:rPr>
        <w:t xml:space="preserve">(п. 2.3  введен </w:t>
      </w:r>
      <w:r>
        <w:rPr>
          <w:sz w:val="20"/>
        </w:rPr>
        <w:t xml:space="preserve">Постановлением</w:t>
      </w:r>
      <w:r>
        <w:rPr>
          <w:sz w:val="20"/>
        </w:rPr>
        <w:t xml:space="preserve"> Администрации г. Перми от 14.05.2025 N 325)</w:t>
      </w:r>
    </w:p>
    <w:bookmarkStart w:id="465" w:name="P465"/>
    <w:bookmarkEnd w:id="465"/>
    <w:p>
      <w:pPr>
        <w:pStyle w:val="0"/>
        <w:ind w:firstLine="540"/>
        <w:jc w:val="both"/>
      </w:pPr>
      <w:r>
        <w:rPr>
          <w:sz w:val="24"/>
        </w:rPr>
        <w:t xml:space="preserve">2.4. Члены МРГ в течение 4 рабочих дней со дня получения Заявки на проведение закупки направляют посредством региональной информационной системы в сфере закупок товаров, работ, услуг для обеспечения государственных нужд Пермского края (далее - РИС ЗАКУПКИ ПК) в орган по сопровождению закупок следующую информацию:</w:t>
      </w:r>
    </w:p>
    <w:p>
      <w:pPr>
        <w:pStyle w:val="0"/>
        <w:spacing w:before="240"/>
        <w:ind w:firstLine="540"/>
        <w:jc w:val="both"/>
      </w:pPr>
      <w:r>
        <w:rPr>
          <w:sz w:val="24"/>
        </w:rPr>
        <w:t xml:space="preserve">заключение департамента финансов администрации города Перми о наличии у Заказчика лимитов бюджетных обязательств для осуществления закупки или о соответствии закупки плану финансово-хозяйственной деятельности учреждения направляется членом МРГ - должностным лицом департамента финансов администрации города Перми;</w:t>
      </w:r>
    </w:p>
    <w:p>
      <w:pPr>
        <w:pStyle w:val="0"/>
        <w:spacing w:before="240"/>
        <w:ind w:firstLine="540"/>
        <w:jc w:val="both"/>
      </w:pPr>
      <w:r>
        <w:rPr>
          <w:sz w:val="24"/>
        </w:rPr>
        <w:t xml:space="preserve">акт проверки правильности определения и обоснования НМЦК, начальной цены единицы товара, работы, услуги, начальной суммы цен единиц товара, работы, услуги направляется членом МРГ - должностным лицом департамента финансов администрации города Перми;</w:t>
      </w:r>
    </w:p>
    <w:p>
      <w:pPr>
        <w:pStyle w:val="0"/>
        <w:spacing w:before="240"/>
        <w:ind w:firstLine="540"/>
        <w:jc w:val="both"/>
      </w:pPr>
      <w:r>
        <w:rPr>
          <w:sz w:val="24"/>
        </w:rPr>
        <w:t xml:space="preserve">заключение о соответствии Заявки на проведение закупки требованиям законодательства Российской Федерации и иных нормативных правовых актов о контрактной системе в сфере закупок товаров, работ, услуг для обеспечения государственных и муниципальных нужд, направляется членом МРГ - должностным лицом управления муниципального заказа;</w:t>
      </w:r>
    </w:p>
    <w:p>
      <w:pPr>
        <w:pStyle w:val="0"/>
        <w:spacing w:before="240"/>
        <w:ind w:firstLine="540"/>
        <w:jc w:val="both"/>
      </w:pPr>
      <w:r>
        <w:rPr>
          <w:sz w:val="24"/>
        </w:rPr>
        <w:t xml:space="preserve">заключение контрольного департамента об отсутствии в Заявке на проведение закупки условий, ограничивающих конкуренцию, направляется членом МРГ - должностным лицом контрольного департамента администрации города Перми.</w:t>
      </w:r>
    </w:p>
    <w:p>
      <w:pPr>
        <w:pStyle w:val="0"/>
        <w:spacing w:before="240"/>
        <w:ind w:firstLine="540"/>
        <w:jc w:val="both"/>
      </w:pPr>
      <w:r>
        <w:rPr>
          <w:sz w:val="24"/>
        </w:rPr>
        <w:t xml:space="preserve">2.5. Орган по сопровождению закупок за 1 рабочий день до дня заседания МРГ направляет информацию, указанную в </w:t>
      </w:r>
      <w:hyperlink w:tooltip="2.4. Члены МРГ в течение 4 рабочих дней со дня получения Заявки на проведение закупки направляют посредством региональной информационной системы в сфере закупок товаров, работ, услуг для обеспечения государственных нужд Пермского края (далее - РИС ЗАКУПКИ ПК) в орган по сопровождению закупок следующую информацию:" w:anchor="P465" w:history="0">
        <w:r>
          <w:rPr>
            <w:color w:val="0000ff"/>
            <w:sz w:val="24"/>
          </w:rPr>
          <w:t xml:space="preserve">пункте 2.4</w:t>
        </w:r>
      </w:hyperlink>
      <w:r>
        <w:rPr>
          <w:sz w:val="24"/>
        </w:rPr>
        <w:t xml:space="preserve"> настоящего Регламента, всем членам МРГ для ознакомления.</w:t>
      </w:r>
    </w:p>
    <w:p>
      <w:pPr>
        <w:pStyle w:val="0"/>
        <w:spacing w:before="240"/>
        <w:ind w:firstLine="540"/>
        <w:jc w:val="both"/>
      </w:pPr>
      <w:r>
        <w:rPr>
          <w:sz w:val="24"/>
        </w:rPr>
        <w:t xml:space="preserve">2.6. Заявки, указанные в </w:t>
      </w:r>
      <w:hyperlink w:tooltip="2.1.1. Заявки на проведение закупки с начальной (максимальной) ценой контракта (договора), максимальным значением цены контракта (договора) (далее - НМЦК, МЗЦК) 5000000 (пять миллионов) руб. и более, за исключением Заявок на проведение закупки у единственного поставщика (подрядчика, исполнителя) в соответствии с частью 1, частью 12 статьи 93 Закона N 44-ФЗ;" w:anchor="P447" w:history="0">
        <w:r>
          <w:rPr>
            <w:color w:val="0000ff"/>
            <w:sz w:val="24"/>
          </w:rPr>
          <w:t xml:space="preserve">пунктах 2.1.1</w:t>
        </w:r>
      </w:hyperlink>
      <w:r>
        <w:rPr>
          <w:sz w:val="24"/>
        </w:rPr>
        <w:t xml:space="preserve">-</w:t>
      </w:r>
      <w:hyperlink w:tooltip="2.1.5. Заявки с предложением об изменении существенных условий контракта." w:anchor="P451" w:history="0">
        <w:r>
          <w:rPr>
            <w:color w:val="0000ff"/>
            <w:sz w:val="24"/>
          </w:rPr>
          <w:t xml:space="preserve">2.1.5</w:t>
        </w:r>
      </w:hyperlink>
      <w:r>
        <w:rPr>
          <w:sz w:val="24"/>
        </w:rPr>
        <w:t xml:space="preserve"> настоящего Регламента, рассматриваются на заседании МРГ в очном порядке или с использованием средств видео-конференц-связи, а также в заочном порядке при условии отсутствия замечаний у членов МРГ.</w:t>
      </w:r>
    </w:p>
    <w:p>
      <w:pPr>
        <w:pStyle w:val="0"/>
        <w:spacing w:before="240"/>
        <w:ind w:firstLine="540"/>
        <w:jc w:val="both"/>
      </w:pPr>
      <w:r>
        <w:rPr>
          <w:sz w:val="24"/>
        </w:rPr>
        <w:t xml:space="preserve">2.7. Рассмотрение изменений в извещение об осуществлении закупки по Заявкам на проведение закупки, ранее рассмотренным на заседании МРГ, при наличии разногласий между органом по сопровождению закупок и Заказчиком в отношении таких изменений в соответствии с </w:t>
      </w:r>
      <w:hyperlink w:tooltip="2.1.3. изменения в извещение об осуществлении закупки по заявкам, ранее рассмотренным на заседании МРГ, при наличии разногласий между органом по сопровождению закупок и Заказчиком в отношении таких изменений;" w:anchor="P449" w:history="0">
        <w:r>
          <w:rPr>
            <w:color w:val="0000ff"/>
            <w:sz w:val="24"/>
          </w:rPr>
          <w:t xml:space="preserve">пунктом 2.1.3</w:t>
        </w:r>
      </w:hyperlink>
      <w:r>
        <w:rPr>
          <w:sz w:val="24"/>
        </w:rPr>
        <w:t xml:space="preserve"> настоящего Регламента осуществляется на ближайшем после возникновения соответствующих разногласий заседании МРГ. При этом подготовка заключений, предусмотренных </w:t>
      </w:r>
      <w:hyperlink w:tooltip="2.4. Члены МРГ в течение 4 рабочих дней со дня получения Заявки на проведение закупки направляют посредством региональной информационной системы в сфере закупок товаров, работ, услуг для обеспечения государственных нужд Пермского края (далее - РИС ЗАКУПКИ ПК) в орган по сопровождению закупок следующую информацию:" w:anchor="P465" w:history="0">
        <w:r>
          <w:rPr>
            <w:color w:val="0000ff"/>
            <w:sz w:val="24"/>
          </w:rPr>
          <w:t xml:space="preserve">пунктом 2.4</w:t>
        </w:r>
      </w:hyperlink>
      <w:r>
        <w:rPr>
          <w:sz w:val="24"/>
        </w:rPr>
        <w:t xml:space="preserve"> настоящего Регламента, членами МРГ осуществляется в течение 3 рабочих дней со дня получения таких изменений.</w:t>
      </w:r>
    </w:p>
    <w:p>
      <w:pPr>
        <w:pStyle w:val="0"/>
        <w:spacing w:before="240"/>
        <w:ind w:firstLine="540"/>
        <w:jc w:val="both"/>
      </w:pPr>
      <w:r>
        <w:rPr>
          <w:sz w:val="24"/>
        </w:rPr>
        <w:t xml:space="preserve">2.8. Председатель МРГ:</w:t>
      </w:r>
    </w:p>
    <w:p>
      <w:pPr>
        <w:pStyle w:val="0"/>
        <w:spacing w:before="240"/>
        <w:ind w:firstLine="540"/>
        <w:jc w:val="both"/>
      </w:pPr>
      <w:r>
        <w:rPr>
          <w:sz w:val="24"/>
        </w:rPr>
        <w:t xml:space="preserve">определяет дату и место проведения заседания МРГ;</w:t>
      </w:r>
    </w:p>
    <w:p>
      <w:pPr>
        <w:pStyle w:val="0"/>
        <w:spacing w:before="240"/>
        <w:ind w:firstLine="540"/>
        <w:jc w:val="both"/>
      </w:pPr>
      <w:r>
        <w:rPr>
          <w:sz w:val="24"/>
        </w:rPr>
        <w:t xml:space="preserve">дает поручения членам МРГ в пределах своей компетенции;</w:t>
      </w:r>
    </w:p>
    <w:p>
      <w:pPr>
        <w:pStyle w:val="0"/>
        <w:spacing w:before="240"/>
        <w:ind w:firstLine="540"/>
        <w:jc w:val="both"/>
      </w:pPr>
      <w:r>
        <w:rPr>
          <w:sz w:val="24"/>
        </w:rPr>
        <w:t xml:space="preserve">ведет заседание МРГ.</w:t>
      </w:r>
    </w:p>
    <w:p>
      <w:pPr>
        <w:pStyle w:val="0"/>
        <w:spacing w:before="240"/>
        <w:ind w:firstLine="540"/>
        <w:jc w:val="both"/>
      </w:pPr>
      <w:r>
        <w:rPr>
          <w:sz w:val="24"/>
        </w:rPr>
        <w:t xml:space="preserve">При временном отсутствии председателя МРГ заседание МРГ ведет заместитель председателя МРГ, в случае временного отсутствия председателя и заместителя председателя МРГ - председательствующий, выбранный большинством голосов из числа присутствующих на заседании членов МРГ.</w:t>
      </w:r>
    </w:p>
    <w:p>
      <w:pPr>
        <w:pStyle w:val="0"/>
        <w:spacing w:before="240"/>
        <w:ind w:firstLine="540"/>
        <w:jc w:val="both"/>
      </w:pPr>
      <w:r>
        <w:rPr>
          <w:sz w:val="24"/>
        </w:rPr>
        <w:t xml:space="preserve">2.9. Присутствие членов МРГ на заседании обязательно.</w:t>
      </w:r>
    </w:p>
    <w:p>
      <w:pPr>
        <w:pStyle w:val="0"/>
        <w:spacing w:before="240"/>
        <w:ind w:firstLine="540"/>
        <w:jc w:val="both"/>
      </w:pPr>
      <w:r>
        <w:rPr>
          <w:sz w:val="24"/>
        </w:rPr>
        <w:t xml:space="preserve">В случае отсутствия одного из членов МРГ по уважительной причине (болезнь, отпуск, командировка) право участия в заседании и принятия решений МРГ передается лицу, исполняющему обязанности работника, являющегося членом МРГ.</w:t>
      </w:r>
    </w:p>
    <w:p>
      <w:pPr>
        <w:pStyle w:val="0"/>
        <w:spacing w:before="240"/>
        <w:ind w:firstLine="540"/>
        <w:jc w:val="both"/>
      </w:pPr>
      <w:r>
        <w:rPr>
          <w:sz w:val="24"/>
        </w:rPr>
        <w:t xml:space="preserve">Решения МРГ принимаются большинством голосов от численного состава МРГ, присутствующего на заседании.</w:t>
      </w:r>
    </w:p>
    <w:p>
      <w:pPr>
        <w:pStyle w:val="0"/>
        <w:spacing w:before="240"/>
        <w:ind w:firstLine="540"/>
        <w:jc w:val="both"/>
      </w:pPr>
      <w:r>
        <w:rPr>
          <w:sz w:val="24"/>
        </w:rPr>
        <w:t xml:space="preserve">В случае равенства голосов решающим является голос председательствующего на заседании МРГ.</w:t>
      </w:r>
    </w:p>
    <w:p>
      <w:pPr>
        <w:pStyle w:val="0"/>
        <w:spacing w:before="240"/>
        <w:ind w:firstLine="540"/>
        <w:jc w:val="both"/>
      </w:pPr>
      <w:r>
        <w:rPr>
          <w:sz w:val="24"/>
        </w:rPr>
        <w:t xml:space="preserve">В случае невозможности присутствия члена МРГ на заседании он обязан известить об этом орган по сопровождению закупок.</w:t>
      </w:r>
    </w:p>
    <w:p>
      <w:pPr>
        <w:pStyle w:val="0"/>
        <w:spacing w:before="240"/>
        <w:ind w:firstLine="540"/>
        <w:jc w:val="both"/>
      </w:pPr>
      <w:r>
        <w:rPr>
          <w:sz w:val="24"/>
        </w:rPr>
        <w:t xml:space="preserve">2.10. Заседание МРГ считается правомочным, если на нем присутствуют более половины ее численного состава.</w:t>
      </w:r>
    </w:p>
    <w:p>
      <w:pPr>
        <w:pStyle w:val="0"/>
        <w:spacing w:before="240"/>
        <w:ind w:firstLine="540"/>
        <w:jc w:val="both"/>
      </w:pPr>
      <w:r>
        <w:rPr>
          <w:sz w:val="24"/>
        </w:rPr>
        <w:t xml:space="preserve">2.11. Члены МРГ обладают равными правами при обсуждении рассматриваемых на заседании вопросов.</w:t>
      </w:r>
    </w:p>
    <w:p>
      <w:pPr>
        <w:pStyle w:val="0"/>
        <w:spacing w:before="240"/>
        <w:ind w:firstLine="540"/>
        <w:jc w:val="both"/>
      </w:pPr>
      <w:r>
        <w:rPr>
          <w:sz w:val="24"/>
        </w:rPr>
        <w:t xml:space="preserve">2.12. В зависимости от рассматриваемых вопросов к участию на заседаниях МРГ привлекаются лица, имеющие опыт в требуемой сфере не менее трех лет или специальные знания по объекту закупки.</w:t>
      </w:r>
    </w:p>
    <w:p>
      <w:pPr>
        <w:pStyle w:val="0"/>
        <w:spacing w:before="240"/>
        <w:ind w:firstLine="540"/>
        <w:jc w:val="both"/>
      </w:pPr>
      <w:r>
        <w:rPr>
          <w:sz w:val="24"/>
        </w:rPr>
        <w:t xml:space="preserve">2.13. На заседаниях МРГ обязан присутствовать представитель Заказчика.</w:t>
      </w:r>
    </w:p>
    <w:p>
      <w:pPr>
        <w:pStyle w:val="0"/>
        <w:spacing w:before="240"/>
        <w:ind w:firstLine="540"/>
        <w:jc w:val="both"/>
      </w:pPr>
      <w:r>
        <w:rPr>
          <w:sz w:val="24"/>
        </w:rPr>
        <w:t xml:space="preserve">Представитель Заказчика представляет на заседание МРГ копию документа, подтверждающего его полномочия.</w:t>
      </w:r>
    </w:p>
    <w:p>
      <w:pPr>
        <w:pStyle w:val="0"/>
        <w:spacing w:before="240"/>
        <w:ind w:firstLine="540"/>
        <w:jc w:val="both"/>
      </w:pPr>
      <w:r>
        <w:rPr>
          <w:sz w:val="24"/>
        </w:rPr>
        <w:t xml:space="preserve">На заседании МРГ представитель Заказчика обязан представить устные пояснения в части обоснования закупки. В случае необходимости представитель Заказчика может представить письменные пояснения, касающиеся соответствующей Заявки на проведение закупки, самостоятельно или по замечаниям, полученным при рассмотрении заявок органом по сопровождению закупок в соответствии с </w:t>
      </w:r>
      <w:hyperlink w:tooltip="2.3. Орган по сопровождению закупок в течение 1 рабочего дня со дня получения от Заказчика в соответствии с пунктом 1.3 Порядка рассмотрения заявок на проведение закупки Заявки на проведение закупки, подлежащей рассмотрению на заседании МРГ, направляет такую заявку членам МРГ, а в случае представления неполного перечня документов и/или требований к ним, указанным в пунктах 1.5-1.13 Порядка рассмотрения заявок на проведение закупки, возвращает Заявку на проведение закупки Заказчику." w:anchor="P457" w:history="0">
        <w:r>
          <w:rPr>
            <w:color w:val="0000ff"/>
            <w:sz w:val="24"/>
          </w:rPr>
          <w:t xml:space="preserve">пунктом 2.3</w:t>
        </w:r>
      </w:hyperlink>
      <w:r>
        <w:rPr>
          <w:sz w:val="24"/>
        </w:rPr>
        <w:t xml:space="preserve"> настоящего Регламента.</w:t>
      </w:r>
    </w:p>
    <w:p>
      <w:pPr>
        <w:pStyle w:val="0"/>
        <w:spacing w:before="240"/>
        <w:ind w:firstLine="540"/>
        <w:jc w:val="both"/>
      </w:pPr>
      <w:r>
        <w:rPr>
          <w:sz w:val="24"/>
        </w:rPr>
        <w:t xml:space="preserve">На заседании МРГ по вопросу рассмотрения Заявки с предложением об изменении существенных условий контракта и прилагаемых к ней документов (информации), представленных поставщиком, также присутствует представитель главного распорядителя бюджетных средств (органа, осуществляющего функции и полномочия учредителя или собственника муниципального имущества), в случае если заказчик не является главным распорядителем бюджетных средств.</w:t>
      </w:r>
    </w:p>
    <w:p>
      <w:pPr>
        <w:pStyle w:val="0"/>
        <w:spacing w:before="240"/>
        <w:ind w:firstLine="540"/>
        <w:jc w:val="both"/>
      </w:pPr>
      <w:r>
        <w:rPr>
          <w:sz w:val="24"/>
        </w:rPr>
        <w:t xml:space="preserve">2.14. По результатам рассмотрения Заявок на проведение закупки МРГ принимает следующее решение:</w:t>
      </w:r>
    </w:p>
    <w:bookmarkStart w:id="491" w:name="P491"/>
    <w:bookmarkEnd w:id="491"/>
    <w:p>
      <w:pPr>
        <w:pStyle w:val="0"/>
        <w:spacing w:before="240"/>
        <w:ind w:firstLine="540"/>
        <w:jc w:val="both"/>
      </w:pPr>
      <w:r>
        <w:rPr>
          <w:sz w:val="24"/>
        </w:rPr>
        <w:t xml:space="preserve">2.14.1. согласовать Заявку на проведение закупки;</w:t>
      </w:r>
    </w:p>
    <w:bookmarkStart w:id="492" w:name="P492"/>
    <w:bookmarkEnd w:id="492"/>
    <w:p>
      <w:pPr>
        <w:pStyle w:val="0"/>
        <w:spacing w:before="240"/>
        <w:ind w:firstLine="540"/>
        <w:jc w:val="both"/>
      </w:pPr>
      <w:r>
        <w:rPr>
          <w:sz w:val="24"/>
        </w:rPr>
        <w:t xml:space="preserve">2.14.2. отклонить Заявку на проведение закупки;</w:t>
      </w:r>
    </w:p>
    <w:bookmarkStart w:id="493" w:name="P493"/>
    <w:bookmarkEnd w:id="493"/>
    <w:p>
      <w:pPr>
        <w:pStyle w:val="0"/>
        <w:spacing w:before="240"/>
        <w:ind w:firstLine="540"/>
        <w:jc w:val="both"/>
      </w:pPr>
      <w:r>
        <w:rPr>
          <w:sz w:val="24"/>
        </w:rPr>
        <w:t xml:space="preserve">2.14.3. согласовать Заявку на проведение закупки при условии устранения Заказчиком замечаний МРГ.</w:t>
      </w:r>
    </w:p>
    <w:p>
      <w:pPr>
        <w:pStyle w:val="0"/>
        <w:spacing w:before="240"/>
        <w:ind w:firstLine="540"/>
        <w:jc w:val="both"/>
      </w:pPr>
      <w:r>
        <w:rPr>
          <w:sz w:val="24"/>
        </w:rPr>
        <w:t xml:space="preserve">2.15. По результатам рассмотрения Заявок с предложением об изменении существенных условий контрактов, Заявок о необходимости авансовых платежей МРГ принимает одно из следующих решений:</w:t>
      </w:r>
    </w:p>
    <w:p>
      <w:pPr>
        <w:pStyle w:val="0"/>
        <w:spacing w:before="240"/>
        <w:ind w:firstLine="540"/>
        <w:jc w:val="both"/>
      </w:pPr>
      <w:r>
        <w:rPr>
          <w:sz w:val="24"/>
        </w:rPr>
        <w:t xml:space="preserve">2.15.1. согласовать Заявку;</w:t>
      </w:r>
    </w:p>
    <w:p>
      <w:pPr>
        <w:pStyle w:val="0"/>
        <w:spacing w:before="240"/>
        <w:ind w:firstLine="540"/>
        <w:jc w:val="both"/>
      </w:pPr>
      <w:r>
        <w:rPr>
          <w:sz w:val="24"/>
        </w:rPr>
        <w:t xml:space="preserve">2.15.2. отклонить Заявку.</w:t>
      </w:r>
    </w:p>
    <w:p>
      <w:pPr>
        <w:pStyle w:val="0"/>
        <w:spacing w:before="240"/>
        <w:ind w:firstLine="540"/>
        <w:jc w:val="both"/>
      </w:pPr>
      <w:r>
        <w:rPr>
          <w:sz w:val="24"/>
        </w:rPr>
        <w:t xml:space="preserve">2.16. Решения МРГ оформляются протоколом, который подписывается председательствовавшим на заседании МРГ, с указанием (при наличии) замечаний и/или особого мнения членов МРГ не позднее 1 рабочего дня со дня заседания МРГ.</w:t>
      </w:r>
    </w:p>
    <w:p>
      <w:pPr>
        <w:pStyle w:val="0"/>
        <w:spacing w:before="240"/>
        <w:ind w:firstLine="540"/>
        <w:jc w:val="both"/>
      </w:pPr>
      <w:r>
        <w:rPr>
          <w:sz w:val="24"/>
        </w:rPr>
        <w:t xml:space="preserve">2.17. Орган по сопровождению закупок направляет Заказчику копию протокола заседания МРГ или выписку из такого протокола не позднее 1 рабочего дня со дня подписания протокола МРГ.</w:t>
      </w:r>
    </w:p>
    <w:p>
      <w:pPr>
        <w:pStyle w:val="0"/>
        <w:jc w:val="both"/>
      </w:pPr>
      <w:r>
        <w:rPr>
          <w:sz w:val="24"/>
        </w:rPr>
      </w:r>
    </w:p>
    <w:p>
      <w:pPr>
        <w:pStyle w:val="0"/>
        <w:jc w:val="both"/>
      </w:pPr>
      <w:r>
        <w:rPr>
          <w:sz w:val="24"/>
        </w:rPr>
      </w:r>
    </w:p>
    <w:p>
      <w:pPr>
        <w:pStyle w:val="0"/>
        <w:pBdr>
          <w:bottom w:val="single" w:color="auto" w:sz="6" w:space="0"/>
        </w:pBdr>
        <w:spacing w:before="100" w:after="100"/>
        <w:jc w:val="both"/>
        <w:rPr>
          <w:sz w:val="2"/>
          <w:szCs w:val="2"/>
        </w:rPr>
      </w:pPr>
    </w:p>
    <w:sectPr>
      <w:headerReference w:type="default" r:id="rId6"/>
      <w:headerReference w:type="first" r:id="rId7"/>
      <w:footerReference w:type="default" r:id="rId8"/>
      <w:footerReference w:type="first" r:id="rId9"/>
      <w:pgSz w:w="11906" w:h="16838"/>
      <w:pgMar w:top="1440" w:right="566" w:bottom="1440" w:left="1133" w:header="0" w:footer="0" w:gutter="0"/>
      <w:cols w:space="708"/>
      <w:docGrid w:linePitch="36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ahoma">
    <w:panose1 w:val="020B0604030504040204"/>
  </w:font>
  <w:font w:name="Arial">
    <w:panose1 w:val="020B0604020202020204"/>
  </w:font>
  <w:font w:name="Courier New">
    <w:panose1 w:val="02070309020205020404"/>
  </w:font>
  <w:font w:name="Times New Roman">
    <w:panose1 w:val="02020603050405020304"/>
  </w:font>
  <w:font w:name="Calibri">
    <w:panose1 w:val="020F0502020204030204"/>
  </w:font>
  <w:font w:name="Cambria">
    <w:panose1 w:val="020408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bottom w:val="single" w:color="auto" w:sz="12" w:space="0"/>
      </w:pBdr>
      <w:rPr>
        <w:sz w:val="2"/>
        <w:szCs w:val="2"/>
      </w:rPr>
    </w:pPr>
  </w:p>
  <w:tbl>
    <w:tblPr>
      <w:tblW w:w="5000" w:type="pct"/>
      <w:tblInd w:w="0" w:type="dxa"/>
      <w:tblCellMar>
        <w:left w:w="40" w:type="dxa"/>
        <w:right w:w="40" w:type="dxa"/>
      </w:tblCellMar>
      <w:tblLook w:val="0000" w:firstRow="0" w:lastRow="0" w:firstColumn="0" w:lastColumn="0" w:noHBand="0" w:noVBand="0"/>
    </w:tblPr>
    <w:tblGrid>
      <w:gridCol w:w="1"/>
      <w:gridCol w:w="1"/>
      <w:gridCol w:w="1"/>
    </w:tblGrid>
    <w:tr>
      <w:trPr>
        <w:trHeight w:val="1663" w:hRule="exact"/>
      </w:trPr>
      <w:tc>
        <w:tcPr>
          <w:tcW w:w="1650" w:type="pct"/>
          <w:vAlign w:val="center"/>
        </w:tcPr>
        <w:p>
          <w:r>
            <w:rPr>
              <w:rFonts w:ascii="Tahoma" w:hAnsi="Tahoma" w:cs="Tahoma"/>
              <w:b/>
              <w:color w:val="f58220"/>
              <w:sz w:val="28"/>
              <w:szCs w:val="28"/>
            </w:rPr>
            <w:t xml:space="preserve">КонсультантПлюс</w:t>
          </w:r>
          <w:r>
            <w:rPr>
              <w:rFonts w:ascii="Tahoma" w:hAnsi="Tahoma" w:cs="Tahoma"/>
              <w:b/>
              <w:sz w:val="16"/>
              <w:szCs w:val="16"/>
            </w:rPr>
            <w:br/>
            <w:t xml:space="preserve">надежная правовая поддержка</w:t>
          </w:r>
        </w:p>
      </w:tc>
      <w:tc>
        <w:tcPr>
          <w:tcW w:w="1700" w:type="pct"/>
          <w:vAlign w:val="center"/>
        </w:tcPr>
        <w:p>
          <w:pPr>
            <w:jc w:val="center"/>
          </w:pPr>
          <w:hyperlink r:id="rId1" w:history="0">
            <w:r>
              <w:rPr>
                <w:rFonts w:ascii="Tahoma" w:hAnsi="Tahoma" w:cs="Tahoma"/>
                <w:b/>
                <w:color w:val="0000ff"/>
              </w:rPr>
              <w:t xml:space="preserve">www.consultant.ru</w:t>
            </w:r>
          </w:hyperlink>
        </w:p>
      </w:tc>
      <w:tc>
        <w:tcPr>
          <w:tcW w:w="1650" w:type="pct"/>
          <w:vAlign w:val="center"/>
        </w:tcPr>
        <w:p>
          <w:pPr>
            <w:jc w:val="right"/>
          </w:pPr>
          <w:r>
            <w:rPr>
              <w:rFonts w:ascii="Tahoma" w:hAnsi="Tahoma" w:cs="Tahoma"/>
            </w:rPr>
            <w:t xml:space="preserve">Страница </w:t>
          </w:r>
          <w:r>
            <w:fldChar w:fldCharType="begin"/>
          </w:r>
          <w:r>
            <w:rPr>
              <w:rFonts w:ascii="Tahoma" w:hAnsi="Tahoma" w:cs="Tahoma"/>
            </w:rPr>
            <w:instrText xml:space="preserve">PAGE</w:instrText>
          </w:r>
          <w:r>
            <w:fldChar w:fldCharType="separate"/>
          </w:r>
          <w:r>
            <w:rPr>
              <w:rFonts w:ascii="Tahoma" w:hAnsi="Tahoma" w:cs="Tahoma"/>
            </w:rPr>
            <w:t xml:space="preserve">5</w:t>
          </w:r>
          <w:r>
            <w:fldChar w:fldCharType="end"/>
          </w:r>
          <w:r>
            <w:rPr>
              <w:rFonts w:ascii="Tahoma" w:hAnsi="Tahoma" w:cs="Tahoma"/>
            </w:rPr>
            <w:t xml:space="preserve"> из </w:t>
          </w:r>
          <w:r>
            <w:fldChar w:fldCharType="begin"/>
          </w:r>
          <w:r>
            <w:rPr>
              <w:rFonts w:ascii="Tahoma" w:hAnsi="Tahoma" w:cs="Tahoma"/>
            </w:rPr>
            <w:instrText xml:space="preserve">NUMPAGES</w:instrText>
          </w:r>
          <w:r>
            <w:fldChar w:fldCharType="separate"/>
          </w:r>
          <w:r>
            <w:rPr>
              <w:rFonts w:ascii="Tahoma" w:hAnsi="Tahoma" w:cs="Tahoma"/>
            </w:rPr>
            <w:t xml:space="preserve">5</w:t>
          </w:r>
          <w:r>
            <w:fldChar w:fldCharType="end"/>
          </w:r>
        </w:p>
      </w:tc>
    </w:tr>
  </w:tbl>
  <w:p>
    <w:r>
      <w:rPr>
        <w:sz w:val="2"/>
        <w:szCs w:val="2"/>
      </w:rPr>
      <w:t xml:space="preserve">1</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bottom w:val="single" w:color="auto" w:sz="12" w:space="0"/>
      </w:pBdr>
      <w:rPr>
        <w:sz w:val="2"/>
        <w:szCs w:val="2"/>
      </w:rPr>
    </w:pPr>
  </w:p>
  <w:tbl>
    <w:tblPr>
      <w:tblW w:w="5000" w:type="pct"/>
      <w:tblInd w:w="0" w:type="dxa"/>
      <w:tblCellMar>
        <w:left w:w="40" w:type="dxa"/>
        <w:right w:w="40" w:type="dxa"/>
      </w:tblCellMar>
      <w:tblLook w:val="0000" w:firstRow="0" w:lastRow="0" w:firstColumn="0" w:lastColumn="0" w:noHBand="0" w:noVBand="0"/>
    </w:tblPr>
    <w:tblGrid>
      <w:gridCol w:w="1"/>
      <w:gridCol w:w="1"/>
      <w:gridCol w:w="1"/>
    </w:tblGrid>
    <w:tr>
      <w:trPr>
        <w:trHeight w:val="1663" w:hRule="exact"/>
      </w:trPr>
      <w:tc>
        <w:tcPr>
          <w:tcW w:w="1650" w:type="pct"/>
          <w:vAlign w:val="center"/>
        </w:tcPr>
        <w:p>
          <w:r>
            <w:rPr>
              <w:rFonts w:ascii="Tahoma" w:hAnsi="Tahoma" w:cs="Tahoma"/>
              <w:b/>
              <w:color w:val="f58220"/>
              <w:sz w:val="28"/>
              <w:szCs w:val="28"/>
            </w:rPr>
            <w:t xml:space="preserve">КонсультантПлюс</w:t>
          </w:r>
          <w:r>
            <w:rPr>
              <w:rFonts w:ascii="Tahoma" w:hAnsi="Tahoma" w:cs="Tahoma"/>
              <w:b/>
              <w:sz w:val="16"/>
              <w:szCs w:val="16"/>
            </w:rPr>
            <w:br/>
            <w:t xml:space="preserve">надежная правовая поддержка</w:t>
          </w:r>
        </w:p>
      </w:tc>
      <w:tc>
        <w:tcPr>
          <w:tcW w:w="1700" w:type="pct"/>
          <w:vAlign w:val="center"/>
        </w:tcPr>
        <w:p>
          <w:pPr>
            <w:jc w:val="center"/>
          </w:pPr>
          <w:hyperlink r:id="rId1" w:history="0">
            <w:r>
              <w:rPr>
                <w:rFonts w:ascii="Tahoma" w:hAnsi="Tahoma" w:cs="Tahoma"/>
                <w:b/>
                <w:color w:val="0000ff"/>
              </w:rPr>
              <w:t xml:space="preserve">www.consultant.ru</w:t>
            </w:r>
          </w:hyperlink>
        </w:p>
      </w:tc>
      <w:tc>
        <w:tcPr>
          <w:tcW w:w="1650" w:type="pct"/>
          <w:vAlign w:val="center"/>
        </w:tcPr>
        <w:p>
          <w:pPr>
            <w:jc w:val="right"/>
          </w:pPr>
          <w:r>
            <w:rPr>
              <w:rFonts w:ascii="Tahoma" w:hAnsi="Tahoma" w:cs="Tahoma"/>
            </w:rPr>
            <w:t xml:space="preserve">Страница </w:t>
          </w:r>
          <w:r>
            <w:fldChar w:fldCharType="begin"/>
          </w:r>
          <w:r>
            <w:rPr>
              <w:rFonts w:ascii="Tahoma" w:hAnsi="Tahoma" w:cs="Tahoma"/>
            </w:rPr>
            <w:instrText xml:space="preserve">PAGE</w:instrText>
          </w:r>
          <w:r>
            <w:fldChar w:fldCharType="separate"/>
          </w:r>
          <w:r>
            <w:rPr>
              <w:rFonts w:ascii="Tahoma" w:hAnsi="Tahoma" w:cs="Tahoma"/>
            </w:rPr>
            <w:t xml:space="preserve">5</w:t>
          </w:r>
          <w:r>
            <w:fldChar w:fldCharType="end"/>
          </w:r>
          <w:r>
            <w:rPr>
              <w:rFonts w:ascii="Tahoma" w:hAnsi="Tahoma" w:cs="Tahoma"/>
            </w:rPr>
            <w:t xml:space="preserve"> из </w:t>
          </w:r>
          <w:r>
            <w:fldChar w:fldCharType="begin"/>
          </w:r>
          <w:r>
            <w:rPr>
              <w:rFonts w:ascii="Tahoma" w:hAnsi="Tahoma" w:cs="Tahoma"/>
            </w:rPr>
            <w:instrText xml:space="preserve">NUMPAGES</w:instrText>
          </w:r>
          <w:r>
            <w:fldChar w:fldCharType="separate"/>
          </w:r>
          <w:r>
            <w:rPr>
              <w:rFonts w:ascii="Tahoma" w:hAnsi="Tahoma" w:cs="Tahoma"/>
            </w:rPr>
            <w:t xml:space="preserve">5</w:t>
          </w:r>
          <w:r>
            <w:fldChar w:fldCharType="end"/>
          </w:r>
        </w:p>
      </w:tc>
    </w:tr>
  </w:tbl>
  <w:p>
    <w:r>
      <w:rPr>
        <w:sz w:val="2"/>
        <w:szCs w:val="2"/>
      </w:rPr>
      <w:t xml:space="preserve">1</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tbl>
    <w:tblPr>
      <w:tblW w:w="5000" w:type="pct"/>
      <w:tblInd w:w="0" w:type="dxa"/>
      <w:tblLayout w:type="fixed"/>
      <w:tblCellMar>
        <w:left w:w="40" w:type="dxa"/>
        <w:right w:w="40" w:type="dxa"/>
      </w:tblCellMar>
    </w:tblPr>
    <w:tblGrid>
      <w:gridCol w:w="1"/>
      <w:gridCol w:w="1"/>
    </w:tblGrid>
    <w:tr>
      <w:trPr>
        <w:trHeight w:val="1683" w:hRule="exact"/>
      </w:trPr>
      <w:tc>
        <w:tcPr>
          <w:tcW w:w="2700" w:type="pct"/>
          <w:vAlign w:val="center"/>
        </w:tcPr>
        <w:p>
          <w:pPr>
            <w:rPr>
              <w:rFonts w:ascii="Tahoma" w:hAnsi="Tahoma" w:cs="Tahoma"/>
            </w:rPr>
          </w:pPr>
          <w:r>
            <w:rPr>
              <w:rFonts w:ascii="Tahoma" w:hAnsi="Tahoma" w:cs="Tahoma"/>
              <w:sz w:val="16"/>
              <w:szCs w:val="16"/>
            </w:rPr>
            <w:t xml:space="preserve">Постановление Администрации г. Перми от 11.08.2021 N 590</w:t>
            <w:br/>
            <w:t xml:space="preserve">(ред. от 16.09.2026)</w:t>
            <w:br/>
            <w:t xml:space="preserve">"О создании муниципальной рабочей группы п...</w:t>
          </w:r>
        </w:p>
      </w:tc>
      <w:tc>
        <w:tcPr>
          <w:tcW w:w="2300" w:type="pct"/>
          <w:vAlign w:val="center"/>
        </w:tcPr>
        <w:p>
          <w:pPr>
            <w:jc w:val="right"/>
            <w:rPr>
              <w:rFonts w:ascii="Tahoma" w:hAnsi="Tahoma" w:cs="Tahoma"/>
            </w:rPr>
          </w:pPr>
          <w:r>
            <w:rPr>
              <w:rFonts w:ascii="Tahoma" w:hAnsi="Tahoma" w:cs="Tahoma"/>
              <w:sz w:val="18"/>
              <w:szCs w:val="18"/>
            </w:rPr>
            <w:t xml:space="preserve">Документ предоставлен </w:t>
          </w:r>
          <w:hyperlink r:id="rId1" w:tooltip="КонсультантПлюс - надежная правовая система" w:history="0">
            <w:r>
              <w:rPr>
                <w:rFonts w:ascii="Tahoma" w:hAnsi="Tahoma" w:cs="Tahoma"/>
                <w:color w:val="0000ff"/>
                <w:sz w:val="18"/>
                <w:szCs w:val="18"/>
              </w:rPr>
              <w:t xml:space="preserve">КонсультантПлюс</w:t>
            </w:r>
          </w:hyperlink>
          <w:r>
            <w:rPr>
              <w:rFonts w:ascii="Tahoma" w:hAnsi="Tahoma" w:cs="Tahoma"/>
              <w:sz w:val="18"/>
              <w:szCs w:val="18"/>
            </w:rPr>
            <w:br/>
          </w:r>
          <w:r>
            <w:rPr>
              <w:rFonts w:ascii="Tahoma" w:hAnsi="Tahoma" w:cs="Tahoma"/>
              <w:sz w:val="16"/>
              <w:szCs w:val="16"/>
            </w:rPr>
            <w:t xml:space="preserve">Дата сохранения: 29.09.2026</w:t>
          </w:r>
        </w:p>
      </w:tc>
    </w:tr>
  </w:tbl>
  <w:p>
    <w:pPr>
      <w:pBdr>
        <w:bottom w:val="single" w:color="auto" w:sz="12" w:space="0"/>
      </w:pBdr>
      <w:rPr>
        <w:sz w:val="2"/>
        <w:szCs w:val="2"/>
      </w:rPr>
    </w:pPr>
  </w:p>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tbl>
    <w:tblPr>
      <w:tblW w:w="5000" w:type="pct"/>
      <w:tblInd w:w="0" w:type="dxa"/>
      <w:tblLayout w:type="fixed"/>
      <w:tblCellMar>
        <w:left w:w="40" w:type="dxa"/>
        <w:right w:w="40" w:type="dxa"/>
      </w:tblCellMar>
    </w:tblPr>
    <w:tblGrid>
      <w:gridCol w:w="1"/>
      <w:gridCol w:w="1"/>
    </w:tblGrid>
    <w:tr>
      <w:trPr>
        <w:trHeight w:val="1683" w:hRule="exact"/>
      </w:trPr>
      <w:tc>
        <w:tcPr>
          <w:tcW w:w="2700" w:type="pct"/>
          <w:vAlign w:val="center"/>
        </w:tcPr>
        <w:p>
          <w:pPr>
            <w:rPr>
              <w:rFonts w:ascii="Tahoma" w:hAnsi="Tahoma" w:cs="Tahoma"/>
            </w:rPr>
          </w:pPr>
          <w:r>
            <w:rPr>
              <w:rFonts w:ascii="Tahoma" w:hAnsi="Tahoma" w:cs="Tahoma"/>
              <w:sz w:val="16"/>
              <w:szCs w:val="16"/>
            </w:rPr>
            <w:t xml:space="preserve">Постановление Администрации г. Перми от 11.08.2021 N 590</w:t>
            <w:br/>
            <w:t xml:space="preserve">(ред. от 16.09.2026)</w:t>
            <w:br/>
            <w:t xml:space="preserve">"О создании муниципальной рабочей группы п...</w:t>
          </w:r>
        </w:p>
      </w:tc>
      <w:tc>
        <w:tcPr>
          <w:tcW w:w="2300" w:type="pct"/>
          <w:vAlign w:val="center"/>
        </w:tcPr>
        <w:p>
          <w:pPr>
            <w:jc w:val="right"/>
            <w:rPr>
              <w:rFonts w:ascii="Tahoma" w:hAnsi="Tahoma" w:cs="Tahoma"/>
            </w:rPr>
          </w:pPr>
          <w:r>
            <w:rPr>
              <w:rFonts w:ascii="Tahoma" w:hAnsi="Tahoma" w:cs="Tahoma"/>
              <w:sz w:val="18"/>
              <w:szCs w:val="18"/>
            </w:rPr>
            <w:t xml:space="preserve">Документ предоставлен </w:t>
          </w:r>
          <w:hyperlink r:id="rId1" w:tooltip="КонсультантПлюс - надежная правовая система" w:history="0">
            <w:r>
              <w:rPr>
                <w:rFonts w:ascii="Tahoma" w:hAnsi="Tahoma" w:cs="Tahoma"/>
                <w:color w:val="0000ff"/>
                <w:sz w:val="18"/>
                <w:szCs w:val="18"/>
              </w:rPr>
              <w:t xml:space="preserve">КонсультантПлюс</w:t>
            </w:r>
          </w:hyperlink>
          <w:r>
            <w:rPr>
              <w:rFonts w:ascii="Tahoma" w:hAnsi="Tahoma" w:cs="Tahoma"/>
              <w:sz w:val="18"/>
              <w:szCs w:val="18"/>
            </w:rPr>
            <w:br/>
          </w:r>
          <w:r>
            <w:rPr>
              <w:rFonts w:ascii="Tahoma" w:hAnsi="Tahoma" w:cs="Tahoma"/>
              <w:sz w:val="16"/>
              <w:szCs w:val="16"/>
            </w:rPr>
            <w:t xml:space="preserve">Дата сохранения: 29.09.2026</w:t>
          </w:r>
        </w:p>
      </w:tc>
    </w:tr>
  </w:tbl>
  <w:p>
    <w:pPr>
      <w:pBdr>
        <w:bottom w:val="single" w:color="auto" w:sz="12" w:space="0"/>
      </w:pBdr>
      <w:rPr>
        <w:sz w:val="2"/>
        <w:szCs w:val="2"/>
      </w:rPr>
    </w:pPr>
  </w:p>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themeFontLang w:val="en-US" w:eastAsia="zh-CN"/>
  <w:shapeDefaults>
    <o:shapedefaults v:ext="edit" spidmax="1026" strokecolor="000000"/>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val="ru-RU" w:eastAsia="ru-RU" w:bidi="ar-SA"/>
      </w:rPr>
    </w:rPrDefault>
    <w:pPrDefault>
      <w:pPr>
        <w:spacing w:before="0" w:after="0" w:line="24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0" w:default="1" w:customStyle="1">
    <w:name w:val="ConsPlusNormal"/>
    <w:pPr>
      <w:widowControl w:val="off"/>
    </w:pPr>
    <w:rPr>
      <w:rFonts w:ascii="Times New Roman" w:hAnsi="Times New Roman" w:cs="Times New Roman"/>
      <w:sz w:val="24"/>
      <w:lang w:val="ru-RU" w:eastAsia="ru-RU" w:bidi="ar-SA"/>
    </w:rPr>
  </w:style>
  <w:style w:type="paragraph" w:styleId="1" w:customStyle="1">
    <w:name w:val="ConsPlusNonformat"/>
    <w:pPr>
      <w:widowControl w:val="off"/>
    </w:pPr>
    <w:rPr>
      <w:rFonts w:ascii="Courier New" w:hAnsi="Courier New" w:cs="Courier New"/>
      <w:sz w:val="20"/>
      <w:lang w:val="ru-RU" w:eastAsia="ru-RU" w:bidi="ar-SA"/>
    </w:rPr>
  </w:style>
  <w:style w:type="paragraph" w:styleId="2" w:customStyle="1">
    <w:name w:val="ConsPlusTitle"/>
    <w:pPr>
      <w:widowControl w:val="off"/>
    </w:pPr>
    <w:rPr>
      <w:rFonts w:ascii="Arial" w:hAnsi="Arial" w:cs="Arial"/>
      <w:b/>
      <w:sz w:val="24"/>
      <w:lang w:val="ru-RU" w:eastAsia="ru-RU" w:bidi="ar-SA"/>
    </w:rPr>
  </w:style>
  <w:style w:type="paragraph" w:styleId="3" w:customStyle="1">
    <w:name w:val="ConsPlusCell"/>
    <w:pPr>
      <w:widowControl w:val="off"/>
    </w:pPr>
    <w:rPr>
      <w:rFonts w:ascii="Courier New" w:hAnsi="Courier New" w:cs="Courier New"/>
      <w:sz w:val="20"/>
      <w:lang w:val="ru-RU" w:eastAsia="ru-RU" w:bidi="ar-SA"/>
    </w:rPr>
  </w:style>
  <w:style w:type="paragraph" w:styleId="4" w:customStyle="1">
    <w:name w:val="ConsPlusDocList"/>
    <w:pPr>
      <w:widowControl w:val="off"/>
    </w:pPr>
    <w:rPr>
      <w:rFonts w:ascii="Tahoma" w:hAnsi="Tahoma" w:cs="Tahoma"/>
      <w:sz w:val="18"/>
      <w:lang w:val="ru-RU" w:eastAsia="ru-RU" w:bidi="ar-SA"/>
    </w:rPr>
  </w:style>
  <w:style w:type="paragraph" w:styleId="5" w:customStyle="1">
    <w:name w:val="ConsPlusTitlePage"/>
    <w:pPr>
      <w:widowControl w:val="off"/>
    </w:pPr>
    <w:rPr>
      <w:rFonts w:ascii="Tahoma" w:hAnsi="Tahoma" w:cs="Tahoma"/>
      <w:sz w:val="20"/>
      <w:lang w:val="ru-RU" w:eastAsia="ru-RU" w:bidi="ar-SA"/>
    </w:rPr>
  </w:style>
  <w:style w:type="paragraph" w:styleId="6" w:customStyle="1">
    <w:name w:val="ConsPlusJurTerm"/>
    <w:pPr>
      <w:widowControl w:val="off"/>
    </w:pPr>
    <w:rPr>
      <w:rFonts w:ascii="Tahoma" w:hAnsi="Tahoma" w:cs="Tahoma"/>
      <w:sz w:val="26"/>
      <w:lang w:val="ru-RU" w:eastAsia="ru-RU" w:bidi="ar-SA"/>
    </w:rPr>
  </w:style>
  <w:style w:type="paragraph" w:styleId="7" w:customStyle="1">
    <w:name w:val="ConsPlusTextList"/>
    <w:pPr>
      <w:widowControl w:val="off"/>
    </w:pPr>
    <w:rPr>
      <w:rFonts w:ascii="Times New Roman" w:hAnsi="Times New Roman" w:cs="Times New Roman"/>
      <w:sz w:val="24"/>
      <w:lang w:val="ru-RU" w:eastAsia="ru-RU" w:bidi="ar-SA"/>
    </w:rPr>
  </w:style>
  <w:style w:type="paragraph" w:styleId="8" w:customStyle="1">
    <w:name w:val="ConsPlusTextList"/>
    <w:pPr>
      <w:widowControl w:val="off"/>
    </w:pPr>
    <w:rPr>
      <w:rFonts w:ascii="Times New Roman" w:hAnsi="Times New Roman" w:cs="Times New Roman"/>
      <w:sz w:val="24"/>
      <w:lang w:val="ru-RU" w:eastAsia="ru-RU" w:bidi="ar-SA"/>
    </w:rPr>
  </w:style>
  <w:style w:type="paragraph" w:styleId="0" w:default="1" w:customStyle="1">
    <w:name w:val="ConsPlusNormal"/>
    <w:pPr>
      <w:widowControl w:val="off"/>
    </w:pPr>
    <w:rPr>
      <w:rFonts w:ascii="Times New Roman" w:hAnsi="Times New Roman" w:cs="Times New Roman"/>
      <w:sz w:val="24"/>
      <w:lang w:val="ru-RU" w:eastAsia="ru-RU" w:bidi="ar-SA"/>
    </w:rPr>
  </w:style>
  <w:style w:type="paragraph" w:styleId="1" w:customStyle="1">
    <w:name w:val="ConsPlusNonformat"/>
    <w:pPr>
      <w:widowControl w:val="off"/>
    </w:pPr>
    <w:rPr>
      <w:rFonts w:ascii="Courier New" w:hAnsi="Courier New" w:cs="Courier New"/>
      <w:sz w:val="20"/>
      <w:lang w:val="ru-RU" w:eastAsia="ru-RU" w:bidi="ar-SA"/>
    </w:rPr>
  </w:style>
  <w:style w:type="paragraph" w:styleId="2" w:customStyle="1">
    <w:name w:val="ConsPlusTitle"/>
    <w:pPr>
      <w:widowControl w:val="off"/>
    </w:pPr>
    <w:rPr>
      <w:rFonts w:ascii="Arial" w:hAnsi="Arial" w:cs="Arial"/>
      <w:b/>
      <w:sz w:val="24"/>
      <w:lang w:val="ru-RU" w:eastAsia="ru-RU" w:bidi="ar-SA"/>
    </w:rPr>
  </w:style>
  <w:style w:type="paragraph" w:styleId="3" w:customStyle="1">
    <w:name w:val="ConsPlusCell"/>
    <w:pPr>
      <w:widowControl w:val="off"/>
    </w:pPr>
    <w:rPr>
      <w:rFonts w:ascii="Courier New" w:hAnsi="Courier New" w:cs="Courier New"/>
      <w:sz w:val="20"/>
      <w:lang w:val="ru-RU" w:eastAsia="ru-RU" w:bidi="ar-SA"/>
    </w:rPr>
  </w:style>
  <w:style w:type="paragraph" w:styleId="4" w:customStyle="1">
    <w:name w:val="ConsPlusDocList"/>
    <w:pPr>
      <w:widowControl w:val="off"/>
    </w:pPr>
    <w:rPr>
      <w:rFonts w:ascii="Tahoma" w:hAnsi="Tahoma" w:cs="Tahoma"/>
      <w:sz w:val="18"/>
      <w:lang w:val="ru-RU" w:eastAsia="ru-RU" w:bidi="ar-SA"/>
    </w:rPr>
  </w:style>
  <w:style w:type="paragraph" w:styleId="5" w:customStyle="1">
    <w:name w:val="ConsPlusTitlePage"/>
    <w:pPr>
      <w:widowControl w:val="off"/>
    </w:pPr>
    <w:rPr>
      <w:rFonts w:ascii="Tahoma" w:hAnsi="Tahoma" w:cs="Tahoma"/>
      <w:sz w:val="20"/>
      <w:lang w:val="ru-RU" w:eastAsia="ru-RU" w:bidi="ar-SA"/>
    </w:rPr>
  </w:style>
  <w:style w:type="paragraph" w:styleId="6" w:customStyle="1">
    <w:name w:val="ConsPlusJurTerm"/>
    <w:pPr>
      <w:widowControl w:val="off"/>
    </w:pPr>
    <w:rPr>
      <w:rFonts w:ascii="Tahoma" w:hAnsi="Tahoma" w:cs="Tahoma"/>
      <w:sz w:val="26"/>
      <w:lang w:val="ru-RU" w:eastAsia="ru-RU" w:bidi="ar-SA"/>
    </w:rPr>
  </w:style>
  <w:style w:type="paragraph" w:styleId="7" w:customStyle="1">
    <w:name w:val="ConsPlusTextList"/>
    <w:pPr>
      <w:widowControl w:val="off"/>
    </w:pPr>
    <w:rPr>
      <w:rFonts w:ascii="Times New Roman" w:hAnsi="Times New Roman" w:cs="Times New Roman"/>
      <w:sz w:val="24"/>
      <w:lang w:val="ru-RU" w:eastAsia="ru-RU" w:bidi="ar-SA"/>
    </w:rPr>
  </w:style>
  <w:style w:type="paragraph" w:styleId="8" w:customStyle="1">
    <w:name w:val="ConsPlusTextList"/>
    <w:pPr>
      <w:widowControl w:val="off"/>
    </w:pPr>
    <w:rPr>
      <w:rFonts w:ascii="Times New Roman" w:hAnsi="Times New Roman" w:cs="Times New Roman"/>
      <w:sz w:val="24"/>
      <w:lang w:val="ru-RU" w:eastAsia="ru-RU" w:bidi="ar-SA"/>
    </w:rPr>
  </w:style>
</w:styles>
</file>

<file path=word/webSettings.xml><?xml version="1.0" encoding="utf-8"?>
<w:webSettings xmlns:w="http://schemas.openxmlformats.org/wordprocessingml/2006/main">
  <w:optimizeForBrowser/>
</w:webSetting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 Id="rId10" Type="http://schemas.openxmlformats.org/officeDocument/2006/relationships/image" Target="media/image1.png"/><Relationship Id="rId11" Type="http://schemas.openxmlformats.org/officeDocument/2006/relationships/hyperlink" Target="https://www.consultant.ru" TargetMode="External"/><Relationship Id="rId12" Type="http://schemas.openxmlformats.org/officeDocument/2006/relationships/hyperlink" Target="https://www.consultant.ru" TargetMode="External"/></Relationships>
</file>

<file path=word/_rels/footer1.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footer2.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header1.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header2.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Р7-Офис/2024.1.3.422</Application>
  <Company>КонсультантПлюс Версия 4025.00.50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Администрации г. Перми от 11.08.2021 N 590
(ред. от 16.09.2026)
"О создании муниципальной рабочей группы по проверке обоснованности закупок для нужд муниципального образования город Пермь"</dc:title>
  <dcterms:created xsi:type="dcterms:W3CDTF">2026-09-29T06:20:09Z</dcterms:created>
</cp:coreProperties>
</file>