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12 апреля 2025 г. N 486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</w:t>
      </w:r>
    </w:p>
    <w:p>
      <w:pPr>
        <w:pStyle w:val="2"/>
        <w:jc w:val="center"/>
      </w:pPr>
      <w:r>
        <w:rPr>
          <w:sz w:val="24"/>
        </w:rPr>
        <w:t xml:space="preserve">СЛУЧАЕВ, ПРИ КОТОРЫХ ДЛЯ СТРОИТЕЛЬСТВА, РЕКОНСТРУКЦИИ</w:t>
      </w:r>
    </w:p>
    <w:p>
      <w:pPr>
        <w:pStyle w:val="2"/>
        <w:jc w:val="center"/>
      </w:pPr>
      <w:r>
        <w:rPr>
          <w:sz w:val="24"/>
        </w:rPr>
        <w:t xml:space="preserve">ОБЪЕКТА КАПИТАЛЬНОГО СТРОИТЕЛЬСТВА НЕ ТРЕБУЕТСЯ ПОДГОТОВКА</w:t>
      </w:r>
    </w:p>
    <w:p>
      <w:pPr>
        <w:pStyle w:val="2"/>
        <w:jc w:val="center"/>
      </w:pPr>
      <w:r>
        <w:rPr>
          <w:sz w:val="24"/>
        </w:rPr>
        <w:t xml:space="preserve">РАБОЧЕЙ ДОКУМЕНТАЦИИ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1.4 статьи 48</w:t>
      </w:r>
      <w:r>
        <w:rPr>
          <w:sz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Установить следующие случаи, при которых для строительства, реконструкции объекта капитального строительства не требуется подготовка рабочей документации: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в соответствии с законодательством Российской Федерации для строительства, реконструкции объекта капитального строительства не требуется получение разрешения на строительство;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в соответствии с законодательством Российской Федерации не требуется проведение экспертизы проектной документации объекта капитального строительства и (или) результатов инженерных изысканий, выполненных для подготовки такой проектной документации.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12.04.2025 N 486</w:t>
            <w:br/>
            <w:t xml:space="preserve">"Об установлении случаев, при которых для строительства, реконструкци...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10715" cy="445770"/>
                    <wp:effectExtent l="0" t="0" r="0" b="0"/>
                    <wp:docPr id="1" name="Консультант Плюс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/>
                            <pic:nv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910715" cy="44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45pt;height:35.10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12.04.2025 N 486 "Об установлении случаев, при которых для строительства, реконструкци...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12.04.2025 N 486
"Об установлении случаев, при которых для строительства, реконструкции объекта капитального строительства не требуется подготовка рабочей документации"</dc:title>
  <dcterms:created xsi:type="dcterms:W3CDTF">2025-04-23T05:42:59Z</dcterms:created>
</cp:coreProperties>
</file>