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29.06.2023 N 1066</w:t>
              <w:br/>
              <w:t xml:space="preserve">"О типовых условиях контрактов на выполнение работ по строительству, реконструкции, капитальному ремонту, сносу объекта капитального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июня 2023 г. N 1066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ТИПОВЫХ УСЛОВИЯХ</w:t>
      </w:r>
    </w:p>
    <w:p>
      <w:pPr>
        <w:pStyle w:val="2"/>
        <w:jc w:val="center"/>
      </w:pPr>
      <w:r>
        <w:rPr>
          <w:sz w:val="24"/>
        </w:rPr>
        <w:t xml:space="preserve">КОНТРАКТОВ НА ВЫПОЛНЕНИЕ РАБОТ ПО СТРОИТЕЛЬСТВУ,</w:t>
      </w:r>
    </w:p>
    <w:p>
      <w:pPr>
        <w:pStyle w:val="2"/>
        <w:jc w:val="center"/>
      </w:pPr>
      <w:r>
        <w:rPr>
          <w:sz w:val="24"/>
        </w:rPr>
        <w:t xml:space="preserve">РЕКОНСТРУКЦИИ, КАПИТАЛЬНОМУ РЕМОНТУ, СНОСУ ОБЪЕКТА</w:t>
      </w:r>
    </w:p>
    <w:p>
      <w:pPr>
        <w:pStyle w:val="2"/>
        <w:jc w:val="center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11 статьи 34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 типовые </w:t>
      </w:r>
      <w:hyperlink w:tooltip="ТИПОВЫЕ УСЛОВИЯ" w:anchor="P28" w:history="0">
        <w:r>
          <w:rPr>
            <w:color w:val="0000ff"/>
            <w:sz w:val="24"/>
          </w:rPr>
          <w:t xml:space="preserve">условия</w:t>
        </w:r>
      </w:hyperlink>
      <w:r>
        <w:rPr>
          <w:sz w:val="24"/>
        </w:rPr>
        <w:t xml:space="preserve"> контрактов на выполнение работ по строительству, реконструкции, капитальному ремонту, сносу объекта капитального строительства.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2023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июня 2023 г. N 1066</w:t>
      </w:r>
    </w:p>
    <w:p>
      <w:pPr>
        <w:pStyle w:val="0"/>
        <w:jc w:val="right"/>
      </w:pPr>
      <w:r>
        <w:rPr>
          <w:sz w:val="24"/>
        </w:rPr>
      </w:r>
    </w:p>
    <w:bookmarkStart w:id="28" w:name="P28"/>
    <w:bookmarkEnd w:id="28"/>
    <w:p>
      <w:pPr>
        <w:pStyle w:val="0"/>
        <w:jc w:val="center"/>
      </w:pPr>
      <w:r>
        <w:rPr>
          <w:sz w:val="24"/>
        </w:rPr>
        <w:t xml:space="preserve">ТИПОВЫЕ УСЛОВИЯ</w:t>
      </w:r>
    </w:p>
    <w:p>
      <w:pPr>
        <w:pStyle w:val="0"/>
        <w:jc w:val="center"/>
      </w:pPr>
      <w:r>
        <w:rPr>
          <w:sz w:val="24"/>
        </w:rPr>
        <w:t xml:space="preserve">контрактов на выполнение работ по строительству,</w:t>
      </w:r>
    </w:p>
    <w:p>
      <w:pPr>
        <w:pStyle w:val="0"/>
        <w:jc w:val="center"/>
      </w:pPr>
      <w:r>
        <w:rPr>
          <w:sz w:val="24"/>
        </w:rPr>
        <w:t xml:space="preserve">реконструкции, капитальному ремонту, сносу объекта</w:t>
      </w:r>
    </w:p>
    <w:p>
      <w:pPr>
        <w:pStyle w:val="0"/>
        <w:jc w:val="center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I. Условия об обязанностях подрядчика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0"/>
        <w:ind w:firstLine="540"/>
        <w:jc w:val="both"/>
      </w:pPr>
      <w:r>
        <w:rPr>
          <w:sz w:val="24"/>
        </w:rPr>
        <w:t xml:space="preserve">1. Принять на себя обязательства выполнить предусмотренные контрактом </w:t>
      </w:r>
      <w:r>
        <w:rPr>
          <w:sz w:val="24"/>
        </w:rPr>
        <w:t xml:space="preserve">работы</w:t>
      </w:r>
      <w:r>
        <w:rPr>
          <w:sz w:val="24"/>
        </w:rPr>
        <w:t xml:space="preserve"> по строительству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выполнение работ по капитальному ремонту объекта капитального строительства." w:anchor="P161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, сносу </w:t>
      </w:r>
      <w:hyperlink w:tooltip="&lt;4&gt; Данное положение (условие) включается в контракт на выполнение работ по сносу объекта капитального строительства." w:anchor="P162" w:history="0">
        <w:r>
          <w:rPr>
            <w:color w:val="0000ff"/>
            <w:sz w:val="24"/>
          </w:rPr>
          <w:t xml:space="preserve">&lt;4&gt;</w:t>
        </w:r>
      </w:hyperlink>
      <w:r>
        <w:rPr>
          <w:sz w:val="24"/>
        </w:rPr>
        <w:t xml:space="preserve"> объекта капитального строительства </w:t>
      </w:r>
      <w:hyperlink w:tooltip="&lt;5&gt; В случае отсутствия знака сноски положение (условие) включается в контракт на выполнение каждого из видов работ, предусмотренных настоящими типовыми условиями." w:anchor="P163" w:history="0">
        <w:r>
          <w:rPr>
            <w:color w:val="0000ff"/>
            <w:sz w:val="24"/>
          </w:rPr>
          <w:t xml:space="preserve">&lt;5&gt;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Выполнить работы, указанные в </w:t>
      </w:r>
      <w:hyperlink w:tooltip="1. Принять на себя обязательства выполнить предусмотренные контрактом работы по строительству &lt;1&gt;, реконструкции &lt;2&gt;, капитальному ремонту &lt;3&gt;, сносу &lt;4&gt; объекта капитального строительства &lt;5&gt;." w:anchor="P35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настоящих типовых условий (далее - работы),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проектная документация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tooltip="&lt;3&gt; Данное положение (условие) включается в контракт на выполнение работ по капитальному ремонту объекта капитального строительства." w:anchor="P161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проект организации работ по сносу объекта капитального строительства </w:t>
      </w:r>
      <w:hyperlink w:tooltip="&lt;4&gt; Данное положение (условие) включается в контракт на выполнение работ по сносу объекта капитального строительства." w:anchor="P162" w:history="0">
        <w:r>
          <w:rPr>
            <w:color w:val="0000ff"/>
            <w:sz w:val="24"/>
          </w:rPr>
          <w:t xml:space="preserve">&lt;4&gt;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иные документы, являющиеся неотъемлемой частью контракта.</w:t>
      </w:r>
    </w:p>
    <w:p>
      <w:pPr>
        <w:pStyle w:val="1"/>
        <w:spacing w:before="200"/>
        <w:jc w:val="both"/>
      </w:pPr>
      <w:r>
        <w:rPr>
          <w:sz w:val="20"/>
        </w:rPr>
        <w:t xml:space="preserve">    3. В течение          дней со дня,  следующего  за  днем  получения  от</w:t>
      </w:r>
    </w:p>
    <w:p>
      <w:pPr>
        <w:pStyle w:val="1"/>
        <w:jc w:val="both"/>
      </w:pPr>
      <w:r>
        <w:rPr>
          <w:sz w:val="20"/>
        </w:rPr>
        <w:t xml:space="preserve">заказчика  проекта  акта  приема-передачи  строительной  площадки,  а также</w:t>
      </w:r>
    </w:p>
    <w:p>
      <w:pPr>
        <w:pStyle w:val="1"/>
        <w:jc w:val="both"/>
      </w:pPr>
      <w:r>
        <w:rPr>
          <w:sz w:val="20"/>
        </w:rPr>
        <w:t xml:space="preserve">документов,  которые  определены  приложением  к  контракту, являющимся его</w:t>
      </w:r>
    </w:p>
    <w:p>
      <w:pPr>
        <w:pStyle w:val="1"/>
        <w:jc w:val="both"/>
      </w:pPr>
      <w:r>
        <w:rPr>
          <w:sz w:val="20"/>
        </w:rPr>
        <w:t xml:space="preserve">неотъемлемой  частью,  подписать указанный проект акта приема-передачи либо</w:t>
      </w:r>
    </w:p>
    <w:p>
      <w:pPr>
        <w:pStyle w:val="1"/>
        <w:jc w:val="both"/>
      </w:pPr>
      <w:r>
        <w:rPr>
          <w:sz w:val="20"/>
        </w:rPr>
        <w:t xml:space="preserve">направить  мотивированный отказ от его подписания с указанием причин такого</w:t>
      </w:r>
    </w:p>
    <w:p>
      <w:pPr>
        <w:pStyle w:val="1"/>
        <w:jc w:val="both"/>
      </w:pPr>
      <w:r>
        <w:rPr>
          <w:sz w:val="20"/>
        </w:rPr>
        <w:t xml:space="preserve">отказа.</w:t>
      </w:r>
    </w:p>
    <w:p>
      <w:pPr>
        <w:pStyle w:val="0"/>
        <w:ind w:firstLine="540"/>
        <w:jc w:val="both"/>
      </w:pPr>
      <w:r>
        <w:rPr>
          <w:sz w:val="24"/>
        </w:rPr>
        <w:t xml:space="preserve">4. Выполнить работы в сроки, установленные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Выполнить работы в соответствии с требованиями к строительству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Обеспечить представителям заказчика возможность осуществлять контроль за исполнением подрядчиком условий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Обеспечить устранение выявленных недостатков и не приступать к продолжению работ до составления актов об устранении выявленных недостатков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</w:t>
      </w:r>
      <w:hyperlink w:tooltip="&lt;3&gt; Данное положение (условие) включается в контракт на выполнение работ по капитальному ремонту объекта капитального строительства." w:anchor="P161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Устранять за свой счет в срок, установленный органом государственного строительного надзора, нарушения, выявленные таким органом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При расторжении контракта до завершения работ передать заказчику исполнительную документацию, ведение которой осуществляется подрядчиком в соответствии с требованиями законодательства о градостроительной деятельности, а также другие документы, полученные (составленные) подрядчиком в ходе исполнения обязательств по контракту, в течение 10 дней со дня получения от заказчика направленного в порядке, предусмотренном контрактом для направления уведомлений, требования о передаче указанных документов заказчику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II. Условия о правах подрядчика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Требовать от заказчика надлежащего и своевременного выполнения обязательств, предусмотренных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III. Условия об обязанностях заказчика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>
      <w:pPr>
        <w:pStyle w:val="1"/>
        <w:spacing w:before="200"/>
        <w:jc w:val="both"/>
      </w:pPr>
      <w:r>
        <w:rPr>
          <w:sz w:val="20"/>
        </w:rPr>
        <w:t xml:space="preserve">    18. В течение          дней  со  дня,  следующего  за  днем  заключения</w:t>
      </w:r>
    </w:p>
    <w:p>
      <w:pPr>
        <w:pStyle w:val="1"/>
        <w:jc w:val="both"/>
      </w:pPr>
      <w:r>
        <w:rPr>
          <w:sz w:val="20"/>
        </w:rPr>
        <w:t xml:space="preserve">контракта,   передать   подрядчику  по  акту  приема-передачи  строительную</w:t>
      </w:r>
    </w:p>
    <w:p>
      <w:pPr>
        <w:pStyle w:val="1"/>
        <w:jc w:val="both"/>
      </w:pPr>
      <w:r>
        <w:rPr>
          <w:sz w:val="20"/>
        </w:rPr>
        <w:t xml:space="preserve">площадку,  а  также  документы, которые определены приложением к контракту,</w:t>
      </w:r>
    </w:p>
    <w:p>
      <w:pPr>
        <w:pStyle w:val="1"/>
        <w:jc w:val="both"/>
      </w:pPr>
      <w:r>
        <w:rPr>
          <w:sz w:val="20"/>
        </w:rPr>
        <w:t xml:space="preserve">являющимся  его  неотъемлемой  частью, а в случае получения мотивированного</w:t>
      </w:r>
    </w:p>
    <w:p>
      <w:pPr>
        <w:pStyle w:val="1"/>
        <w:jc w:val="both"/>
      </w:pPr>
      <w:r>
        <w:rPr>
          <w:sz w:val="20"/>
        </w:rPr>
        <w:t xml:space="preserve">отказа  подрядчика  от  подписания проекта акта приема-передачи осуществить</w:t>
      </w:r>
    </w:p>
    <w:p>
      <w:pPr>
        <w:pStyle w:val="1"/>
        <w:jc w:val="both"/>
      </w:pPr>
      <w:r>
        <w:rPr>
          <w:sz w:val="20"/>
        </w:rPr>
        <w:t xml:space="preserve">одно из следующих действий:</w:t>
      </w:r>
    </w:p>
    <w:p>
      <w:pPr>
        <w:pStyle w:val="1"/>
        <w:jc w:val="both"/>
      </w:pPr>
      <w:r>
        <w:rPr>
          <w:sz w:val="20"/>
        </w:rPr>
        <w:t xml:space="preserve">    в течение         дней   со   дня,   следующего   за   днем   получения</w:t>
      </w:r>
    </w:p>
    <w:p>
      <w:pPr>
        <w:pStyle w:val="1"/>
        <w:jc w:val="both"/>
      </w:pPr>
      <w:r>
        <w:rPr>
          <w:sz w:val="20"/>
        </w:rPr>
        <w:t xml:space="preserve">мотивированного    отказа    подрядчика    от   подписания   проекта   акта</w:t>
      </w:r>
    </w:p>
    <w:p>
      <w:pPr>
        <w:pStyle w:val="1"/>
        <w:jc w:val="both"/>
      </w:pPr>
      <w:r>
        <w:rPr>
          <w:sz w:val="20"/>
        </w:rPr>
        <w:t xml:space="preserve">приема-передачи,  устранить  замечания,  указанные  в  таком мотивированном</w:t>
      </w:r>
    </w:p>
    <w:p>
      <w:pPr>
        <w:pStyle w:val="1"/>
        <w:jc w:val="both"/>
      </w:pPr>
      <w:r>
        <w:rPr>
          <w:sz w:val="20"/>
        </w:rPr>
        <w:t xml:space="preserve">отказе, и повторно передать подрядчику по акту приема-передачи строительную</w:t>
      </w:r>
    </w:p>
    <w:p>
      <w:pPr>
        <w:pStyle w:val="1"/>
        <w:jc w:val="both"/>
      </w:pPr>
      <w:r>
        <w:rPr>
          <w:sz w:val="20"/>
        </w:rPr>
        <w:t xml:space="preserve">площадку,  а  также  документы, которые определены приложением к контракту,</w:t>
      </w:r>
    </w:p>
    <w:p>
      <w:pPr>
        <w:pStyle w:val="1"/>
        <w:jc w:val="both"/>
      </w:pPr>
      <w:r>
        <w:rPr>
          <w:sz w:val="20"/>
        </w:rPr>
        <w:t xml:space="preserve">являющимся его неотъемлемой частью;</w:t>
      </w:r>
    </w:p>
    <w:p>
      <w:pPr>
        <w:pStyle w:val="0"/>
        <w:ind w:firstLine="540"/>
        <w:jc w:val="both"/>
      </w:pPr>
      <w:r>
        <w:rPr>
          <w:sz w:val="24"/>
        </w:rPr>
        <w:t xml:space="preserve"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направить подрядчику требование о приемке по акту приема-передачи строительной площадки, а также документов, которые определены приложением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Обеспечить доступ персонала подрядчика на строительную площадку.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Отправлять подрядчику в сроки и порядке,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рабочих дней со дня их поступления, если иной срок не установлен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В сроки и порядке, которые предусмотрены контрактом, с участием подрядчика осмотреть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IV. Условия о правах заказчика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Требовать от подрядчика надлежащего и своевременного выполнения обязательств, предусмотренных контрактом.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V. Условия о гарантии качества </w:t>
      </w:r>
      <w:hyperlink w:tooltip="&lt;6&gt; Данный раздел включается в контракт, если требования к гарантии качества результата работ установлены заказчиком при описании объекта закупки." w:anchor="P164" w:history="0">
        <w:r>
          <w:rPr>
            <w:color w:val="0000ff"/>
            <w:sz w:val="24"/>
          </w:rPr>
          <w:t xml:space="preserve">&lt;6&gt;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Гарантия качества результата работ, предусмотренного контрактом, распространяется на все, составляющее результат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 </w:t>
      </w:r>
      <w:hyperlink w:tooltip="&lt;7&gt; Гарантийный срок на результат работ не может быть менее 5 лет, при этом в контракте на выполнение работ по строительству, реконструкции, капитальному ремонту автомобильных дорог, искусственных дорожных сооружений гарантийные сроки на результат работ устанавливаются в соответствии с приложением к настоящим типовым условиям." w:anchor="P165" w:history="0">
        <w:r>
          <w:rPr>
            <w:color w:val="0000ff"/>
            <w:sz w:val="24"/>
          </w:rPr>
          <w:t xml:space="preserve">&lt;7&gt;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30. Если в течение гарантийного срока, установленного контрактом, будут обнаружены недостатки (дефекты) результата работ, заказчик уведомляет об этом подрядчика в порядке, предусмотренном контрактом для направления уведомлений.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31.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32.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контрактом для составления такого акта, составить его без участия подрядчика, подписать со своей стороны и направить указанный акт подрядчику в порядке, установленном контрактом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контракта надлежащим образом.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33. Если иной срок не будет согласован сторонами контракта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34. В случае отказа подрядчика от устранения выявленных недостатков (дефектов) результата работ или в случае неустранения недостатков (дефектов)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35.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VI. Условия о цене контракта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36. Цена контракта составляет        рублей      копеек с учетом налога</w:t>
      </w:r>
    </w:p>
    <w:p>
      <w:pPr>
        <w:pStyle w:val="1"/>
        <w:jc w:val="both"/>
      </w:pPr>
      <w:r>
        <w:rPr>
          <w:sz w:val="20"/>
        </w:rPr>
        <w:t xml:space="preserve">на добавленную стоимость по налоговой ставке     процентов, а в случае если</w:t>
      </w:r>
    </w:p>
    <w:p>
      <w:pPr>
        <w:pStyle w:val="1"/>
        <w:jc w:val="both"/>
      </w:pPr>
      <w:r>
        <w:rPr>
          <w:sz w:val="20"/>
        </w:rPr>
        <w:t xml:space="preserve">контракт   заключается   с   лицами,   не   являющимися  в  соответствии  с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о  налогах и сборах плательщиками</w:t>
      </w:r>
    </w:p>
    <w:p>
      <w:pPr>
        <w:pStyle w:val="1"/>
        <w:jc w:val="both"/>
      </w:pPr>
      <w:r>
        <w:rPr>
          <w:sz w:val="20"/>
        </w:rPr>
        <w:t xml:space="preserve">налога  на  добавленную  стоимость,  цена  контракта налогом на добавленную</w:t>
      </w:r>
    </w:p>
    <w:p>
      <w:pPr>
        <w:pStyle w:val="1"/>
        <w:jc w:val="both"/>
      </w:pPr>
      <w:r>
        <w:rPr>
          <w:sz w:val="20"/>
        </w:rPr>
        <w:t xml:space="preserve">стоимость не облагается.</w:t>
      </w:r>
    </w:p>
    <w:p>
      <w:pPr>
        <w:pStyle w:val="0"/>
        <w:ind w:firstLine="540"/>
        <w:jc w:val="both"/>
      </w:pPr>
      <w:r>
        <w:rPr>
          <w:sz w:val="24"/>
        </w:rPr>
        <w:t xml:space="preserve">37. 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VII. Условия об изменении, расторжении контракта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39. Подрядчик вправе принять решение об одностороннем отказе от исполнения контракта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40. Заказчик вправе принять решение об одностороннем отказе от исполнения контракта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контрактной системе в сфере закупок, - обязан принять решение об одностороннем отказе от исполнения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41.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порядке, установленном законодательством Российской Федерации о контрактной системе в сфере закупок.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42. 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контракта, подписанный лицом, имеющим право действовать от имени стороны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43. Сторона контракта,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VIII. Условия о приемке и оплате выполненных работ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44. 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45. При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(элементов) и (или) комплексов (видов) работ сметы контракта,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временных зданий и сооружений, непредвиденных работ и затрат подрядчика. Также при приемке выполненных работ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сметы контракта </w:t>
      </w:r>
      <w:hyperlink w:tooltip="&lt;1&gt; Данное положение (условие) включается в контракт на выполнение работ по строительству объекта капитального строительства." w:anchor="P159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выполнение работ по реконструкции объекта капитального строительства." w:anchor="P160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46.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(при наличии такого графика).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IX. Условия о сроке выполненных работ и сроке</w:t>
      </w:r>
    </w:p>
    <w:p>
      <w:pPr>
        <w:pStyle w:val="0"/>
        <w:jc w:val="center"/>
      </w:pPr>
      <w:r>
        <w:rPr>
          <w:sz w:val="24"/>
        </w:rPr>
        <w:t xml:space="preserve">действия контракта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47.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48.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X. Условия об ответственности сторон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49.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50.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52. Требования сторон об уплате неустоек (штрафов, пеней) направляются в порядке, который предусмотрен контрактом для направления уведомлений.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XI. Порядок урегулирования разногласий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54. При исполнении своих обязательств по контракту стороны должны действовать добросовестно и разумно. При исполнении контракта ни одна из сторон не вправе извлекать преимущество из своего незаконного или недобросовестного поведения.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55. При возникновении любых противоречий, претензий и разногласий, а также споров, связанных с исполнением контракта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положений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56. Все неурегулированные разногласия разрешаются сторонами в судебном порядке.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  <w:outlineLvl w:val="1"/>
      </w:pPr>
      <w:r>
        <w:rPr>
          <w:sz w:val="24"/>
        </w:rPr>
        <w:t xml:space="preserve">XII. Условия о порядке направления уведомлений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2" w:name="P152"/>
    <w:bookmarkEnd w:id="152"/>
    <w:p>
      <w:pPr>
        <w:pStyle w:val="0"/>
        <w:ind w:firstLine="540"/>
        <w:jc w:val="both"/>
      </w:pPr>
      <w:r>
        <w:rPr>
          <w:sz w:val="24"/>
        </w:rPr>
        <w:t xml:space="preserve">57.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Датой получения уведомления, указанного в </w:t>
      </w:r>
      <w:hyperlink w:tooltip="57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." w:anchor="P152" w:history="0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считается: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58.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9" w:name="P159"/>
    <w:bookmarkEnd w:id="15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Данное положение (условие) включается в контракт на выполнение работ по строительству объекта капитального строительства.</w:t>
      </w:r>
    </w:p>
    <w:bookmarkStart w:id="160" w:name="P160"/>
    <w:bookmarkEnd w:id="16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Данное положение (условие) включается в контракт на выполнение работ по реконструкции объекта капитального строительства.</w:t>
      </w:r>
    </w:p>
    <w:bookmarkStart w:id="161" w:name="P161"/>
    <w:bookmarkEnd w:id="16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Данное положение (условие) включается в контракт на выполнение работ по капитальному ремонту объекта капитального строительства.</w:t>
      </w:r>
    </w:p>
    <w:bookmarkStart w:id="162" w:name="P162"/>
    <w:bookmarkEnd w:id="16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Данное положение (условие) включается в контракт на выполнение работ по сносу объекта капитального строительства.</w:t>
      </w:r>
    </w:p>
    <w:bookmarkStart w:id="163" w:name="P163"/>
    <w:bookmarkEnd w:id="1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&lt;5&gt; В случае отсутствия знака сноски положение (условие) включается в контракт на выполнение каждого из видов работ, предусмотренных настоящими типовыми условиями.</w:t>
      </w:r>
    </w:p>
    <w:bookmarkStart w:id="164" w:name="P164"/>
    <w:bookmarkEnd w:id="16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&lt;6&gt; Данный раздел включается в контракт, если требования к гарантии качества результата работ установлены заказчиком при описании объекта закупки.</w:t>
      </w:r>
    </w:p>
    <w:bookmarkStart w:id="165" w:name="P165"/>
    <w:bookmarkEnd w:id="16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&lt;7&gt; Гарантийный срок на результат работ не может быть менее 5 лет, при этом в контракте на выполнение работ по строительству, реконструкции, капитальному ремонту автомобильных дорог, искусственных дорожных сооружений гарантийные сроки на результат работ устанавливаются в соответствии с </w:t>
      </w:r>
      <w:hyperlink w:tooltip="ГАРАНТИЙНЫЕ СРОКИ," w:anchor="P177" w:history="0">
        <w:r>
          <w:rPr>
            <w:color w:val="0000ff"/>
            <w:sz w:val="24"/>
          </w:rPr>
          <w:t xml:space="preserve">приложением</w:t>
        </w:r>
      </w:hyperlink>
      <w:r>
        <w:rPr>
          <w:sz w:val="24"/>
        </w:rPr>
        <w:t xml:space="preserve"> к настоящим типовым условиям.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типовым условиям контрактов</w:t>
      </w:r>
    </w:p>
    <w:p>
      <w:pPr>
        <w:pStyle w:val="0"/>
        <w:jc w:val="right"/>
      </w:pPr>
      <w:r>
        <w:rPr>
          <w:sz w:val="24"/>
        </w:rPr>
        <w:t xml:space="preserve">на выполнение работ по строительству,</w:t>
      </w:r>
    </w:p>
    <w:p>
      <w:pPr>
        <w:pStyle w:val="0"/>
        <w:jc w:val="right"/>
      </w:pPr>
      <w:r>
        <w:rPr>
          <w:sz w:val="24"/>
        </w:rPr>
        <w:t xml:space="preserve">реконструкции, капитальному ремонту,</w:t>
      </w:r>
    </w:p>
    <w:p>
      <w:pPr>
        <w:pStyle w:val="0"/>
        <w:jc w:val="right"/>
      </w:pPr>
      <w:r>
        <w:rPr>
          <w:sz w:val="24"/>
        </w:rPr>
        <w:t xml:space="preserve">сносу объекта капитального строительства</w:t>
      </w:r>
    </w:p>
    <w:p>
      <w:pPr>
        <w:pStyle w:val="0"/>
        <w:jc w:val="right"/>
      </w:pPr>
      <w:r>
        <w:rPr>
          <w:sz w:val="24"/>
        </w:rPr>
      </w:r>
    </w:p>
    <w:bookmarkStart w:id="177" w:name="P177"/>
    <w:bookmarkEnd w:id="177"/>
    <w:p>
      <w:pPr>
        <w:pStyle w:val="2"/>
        <w:jc w:val="center"/>
      </w:pPr>
      <w:r>
        <w:rPr>
          <w:sz w:val="24"/>
        </w:rPr>
        <w:t xml:space="preserve">ГАРАНТИЙНЫЕ СРОКИ,</w:t>
      </w:r>
    </w:p>
    <w:p>
      <w:pPr>
        <w:pStyle w:val="2"/>
        <w:jc w:val="center"/>
      </w:pPr>
      <w:r>
        <w:rPr>
          <w:sz w:val="24"/>
        </w:rPr>
        <w:t xml:space="preserve">ОПРЕДЕЛЯЕМЫЕ В КОНТРАКТАХ НА ВЫПОЛНЕНИЕ РАБОТ</w:t>
      </w:r>
    </w:p>
    <w:p>
      <w:pPr>
        <w:pStyle w:val="2"/>
        <w:jc w:val="center"/>
      </w:pPr>
      <w:r>
        <w:rPr>
          <w:sz w:val="24"/>
        </w:rPr>
        <w:t xml:space="preserve">ПО СТРОИТЕЛЬСТВУ, РЕКОНСТРУКЦИИ, КАПИТАЛЬНОМУ РЕМОНТУ</w:t>
      </w:r>
    </w:p>
    <w:p>
      <w:pPr>
        <w:pStyle w:val="2"/>
        <w:jc w:val="center"/>
      </w:pPr>
      <w:r>
        <w:rPr>
          <w:sz w:val="24"/>
        </w:rPr>
        <w:t xml:space="preserve">АВТОМОБИЛЬНЫХ ДОРОГ, ИСКУССТВЕННЫХ ДОРОЖНЫХ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контрактах на выполнение работ по строительству, реконструкции, капитальному ремонту автомобильных дорог, искусственных дорожных сооружений предусматриваются следующие гарантийные сроки: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автомобильной дороги не регламентируется;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гарантийный срок для покрытия из цементобетона при строительстве, реконструкции и капитальном ремонте дорожной одежды автомобильной дороги составляет 8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гарантийный срок для нижнего слоя дорожного покрытия составляет 5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535"/>
        <w:gridCol w:w="4535"/>
      </w:tblGrid>
      <w:tr>
        <w:tblPrEx>
          <w:tblBorders>
            <w:insideH w:val="single" w:sz="4"/>
            <w:insideV w:val="single" w:sz="4"/>
          </w:tblBorders>
        </w:tblPrEx>
        <w:tc>
          <w:tcPr>
            <w:tcW w:w="4535" w:type="dxa"/>
            <w:tcBorders>
              <w:top w:val="single" w:sz="4"/>
              <w:left w:val="none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Гарантийный срок для верхнего слоя покрытия из асфальтобетона, лет</w:t>
            </w:r>
          </w:p>
        </w:tc>
      </w:tr>
      <w:tr>
        <w:tc>
          <w:tcPr>
            <w:tcW w:w="4535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1000</w:t>
            </w:r>
          </w:p>
        </w:tc>
        <w:tc>
          <w:tcPr>
            <w:tcW w:w="4535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1000 - 2500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2500 - 5000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5000 - 10000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10000 - 20000</w:t>
            </w:r>
          </w:p>
        </w:tc>
        <w:tc>
          <w:tcPr>
            <w:tcW w:w="453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535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20000</w:t>
            </w:r>
          </w:p>
        </w:tc>
        <w:tc>
          <w:tcPr>
            <w:tcW w:w="4535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968"/>
        <w:gridCol w:w="2551"/>
        <w:gridCol w:w="2551"/>
      </w:tblGrid>
      <w:tr>
        <w:tblPrEx>
          <w:tblBorders>
            <w:insideH w:val="single" w:sz="4"/>
            <w:insideV w:val="single" w:sz="4"/>
          </w:tblBorders>
        </w:tblPrEx>
        <w:tc>
          <w:tcPr>
            <w:tcW w:w="3968" w:type="dxa"/>
            <w:vMerge w:val="restart"/>
            <w:tcBorders>
              <w:top w:val="single" w:sz="4"/>
              <w:left w:val="none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Конструктивный элемент</w:t>
            </w:r>
          </w:p>
        </w:tc>
        <w:tc>
          <w:tcPr>
            <w:tcW w:w="5102" w:type="dxa"/>
            <w:gridSpan w:val="2"/>
            <w:tcBorders>
              <w:top w:val="single" w:sz="4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>
        <w:tblPrEx>
          <w:tblBorders>
            <w:insideH w:val="single" w:sz="4"/>
            <w:insideV w:val="single" w:sz="4"/>
          </w:tblBorders>
        </w:tblPrEx>
        <w:tc>
          <w:tcPr>
            <w:vMerge w:val="continue"/>
            <w:tcBorders>
              <w:top w:val="single" w:sz="4"/>
              <w:left w:val="none"/>
              <w:bottom w:val="single" w:sz="4"/>
            </w:tcBorders>
          </w:tcPr>
          <w:p/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2500</w:t>
            </w:r>
          </w:p>
        </w:tc>
        <w:tc>
          <w:tcPr>
            <w:tcW w:w="2551" w:type="dxa"/>
            <w:tcBorders>
              <w:top w:val="single" w:sz="4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2500</w:t>
            </w:r>
          </w:p>
        </w:tc>
      </w:tr>
      <w:tr>
        <w:tc>
          <w:tcPr>
            <w:tcW w:w="3968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 года</w:t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</w:t>
            </w:r>
          </w:p>
        </w:tc>
      </w:tr>
      <w:tr>
        <w:tc>
          <w:tcPr>
            <w:tcW w:w="396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Однослойная поверхностная обработка дорожного полотна с двойной россыпью щебня</w:t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года</w:t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</w:t>
            </w:r>
          </w:p>
        </w:tc>
      </w:tr>
      <w:tr>
        <w:tc>
          <w:tcPr>
            <w:tcW w:w="396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Двухслойная поверхностная обработка дорожного полотна</w:t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года</w:t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</w:t>
            </w:r>
          </w:p>
        </w:tc>
      </w:tr>
      <w:tr>
        <w:tc>
          <w:tcPr>
            <w:tcW w:w="3968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Слои износа дорожного полотна и его защитные слои</w:t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года</w:t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з) гарантийные сроки на дорожные знаки: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знаков без применения световозвращающих материалов - 2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знаков с применением световозвращающего материала I класса - 5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знаков с применением световозвращающего материала II и III класса - 10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гарантийные сроки на дорожную разметку не должны быть менее функциональной долговечности разметки: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функциональная долговечность постоянной горизонтальной разметки, выполненной красками (эмалями), - 3 месяца;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функциональная долговечность временной горизонтальной разметки - до окончания событий, потребовавших ее нанесение;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гарантийный срок на барьерное ограждение (металлическое, железобетонное) составляет 5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гарантийный срок на сигнальные столбики составляет 2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гарантийные сроки на искусственные дорожные сооружения представлены в таблице 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3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102"/>
        <w:gridCol w:w="3968"/>
      </w:tblGrid>
      <w:tr>
        <w:tblPrEx>
          <w:tblBorders>
            <w:insideH w:val="single" w:sz="4"/>
            <w:insideV w:val="single" w:sz="4"/>
          </w:tblBorders>
        </w:tblPrEx>
        <w:tc>
          <w:tcPr>
            <w:tcW w:w="5102" w:type="dxa"/>
            <w:tcBorders>
              <w:top w:val="single" w:sz="4"/>
              <w:left w:val="none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искусственного дорожного сооружения</w:t>
            </w:r>
          </w:p>
        </w:tc>
        <w:tc>
          <w:tcPr>
            <w:tcW w:w="3968" w:type="dxa"/>
            <w:tcBorders>
              <w:top w:val="single" w:sz="4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Гарантийный срок на искусственное дорожное сооружение</w:t>
            </w:r>
          </w:p>
        </w:tc>
      </w:tr>
      <w:tr>
        <w:tc>
          <w:tcPr>
            <w:tcW w:w="5102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Мосты, путепроводы, тоннели, эстакады</w:t>
            </w:r>
          </w:p>
        </w:tc>
        <w:tc>
          <w:tcPr>
            <w:tcW w:w="3968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лет</w:t>
            </w:r>
          </w:p>
        </w:tc>
      </w:tr>
      <w:tr>
        <w:tc>
          <w:tcPr>
            <w:tcW w:w="510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Водопропускные трубы</w:t>
            </w:r>
          </w:p>
        </w:tc>
        <w:tc>
          <w:tcPr>
            <w:tcW w:w="396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лет</w:t>
            </w:r>
          </w:p>
        </w:tc>
      </w:tr>
      <w:tr>
        <w:tc>
          <w:tcPr>
            <w:tcW w:w="5102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Регуляционные сооружения (тип сооружения)</w:t>
            </w:r>
          </w:p>
        </w:tc>
        <w:tc>
          <w:tcPr>
            <w:tcW w:w="3968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лет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29.06.2023 N 1066</w:t>
            <w:br/>
            <w:t xml:space="preserve">"О типовых условиях контрактов на выполнение работ по строительству,...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29.06.2023 N 1066</w:t>
            <w:br/>
            <w:t xml:space="preserve">"О типовых условиях контрактов на выполнение работ по строительству,...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29.06.2023 N 1066
"О типовых условиях контрактов на выполнение работ по строительству, реконструкции, капитальному ремонту, сносу объекта капитального строительства"</dc:title>
  <dcterms:created xsi:type="dcterms:W3CDTF">2026-06-26T05:55:28Z</dcterms:created>
</cp:coreProperties>
</file>