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Администрации г. Перми от 11.08.2021 N 590</w:t>
              <w:br/>
              <w:t xml:space="preserve">(ред. от 16.07.2025)</w:t>
              <w:br/>
              <w:t xml:space="preserve">"О создании муниципальной рабочей группы по проверке обоснованности закупок для нужд муниципального образования город Пермь"</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21.08.2025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АДМИНИСТРАЦИЯ ГОРОДА ПЕРМИ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11 августа 2021 г. N 590</w:t>
      </w:r>
    </w:p>
    <w:p>
      <w:pPr>
        <w:pStyle w:val="2"/>
        <w:jc w:val="center"/>
      </w:pPr>
      <w:r>
        <w:rPr>
          <w:sz w:val="24"/>
        </w:rPr>
      </w:r>
    </w:p>
    <w:p>
      <w:pPr>
        <w:pStyle w:val="2"/>
        <w:jc w:val="center"/>
      </w:pPr>
      <w:r>
        <w:rPr>
          <w:sz w:val="24"/>
        </w:rPr>
        <w:t xml:space="preserve">О СОЗДАНИИ МУНИЦИПАЛЬНОЙ РАБОЧЕЙ ГРУППЫ ПО ПРОВЕРКЕ</w:t>
      </w:r>
    </w:p>
    <w:p>
      <w:pPr>
        <w:pStyle w:val="2"/>
        <w:jc w:val="center"/>
      </w:pPr>
      <w:r>
        <w:rPr>
          <w:sz w:val="24"/>
        </w:rPr>
        <w:t xml:space="preserve">ОБОСНОВАННОСТИ ЗАКУПОК ДЛЯ НУЖД МУНИЦИПАЛЬНОГО ОБРАЗОВАНИЯ</w:t>
      </w:r>
    </w:p>
    <w:p>
      <w:pPr>
        <w:pStyle w:val="2"/>
        <w:jc w:val="center"/>
      </w:pPr>
      <w:r>
        <w:rPr>
          <w:sz w:val="24"/>
        </w:rPr>
        <w:t xml:space="preserve">ГОРОД ПЕРМЬ</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03.06.2022 </w:t>
            </w:r>
            <w:r>
              <w:rPr>
                <w:color w:val="392c69"/>
                <w:sz w:val="24"/>
              </w:rPr>
              <w:t xml:space="preserve">N 442</w:t>
            </w:r>
            <w:r>
              <w:rPr>
                <w:color w:val="392c69"/>
                <w:sz w:val="24"/>
              </w:rPr>
              <w:t xml:space="preserve">,</w:t>
            </w:r>
          </w:p>
          <w:p>
            <w:pPr>
              <w:pStyle w:val="0"/>
              <w:jc w:val="center"/>
            </w:pPr>
            <w:r>
              <w:rPr>
                <w:color w:val="392c69"/>
                <w:sz w:val="24"/>
              </w:rPr>
              <w:t xml:space="preserve">от 09.02.2023 </w:t>
            </w:r>
            <w:r>
              <w:rPr>
                <w:color w:val="392c69"/>
                <w:sz w:val="24"/>
              </w:rPr>
              <w:t xml:space="preserve">N 87</w:t>
            </w:r>
            <w:r>
              <w:rPr>
                <w:color w:val="392c69"/>
                <w:sz w:val="24"/>
              </w:rPr>
              <w:t xml:space="preserve">, от 04.07.2023 </w:t>
            </w:r>
            <w:r>
              <w:rPr>
                <w:color w:val="392c69"/>
                <w:sz w:val="24"/>
              </w:rPr>
              <w:t xml:space="preserve">N 571</w:t>
            </w:r>
            <w:r>
              <w:rPr>
                <w:color w:val="392c69"/>
                <w:sz w:val="24"/>
              </w:rPr>
              <w:t xml:space="preserve">, от 18.10.2023 </w:t>
            </w:r>
            <w:r>
              <w:rPr>
                <w:color w:val="392c69"/>
                <w:sz w:val="24"/>
              </w:rPr>
              <w:t xml:space="preserve">N 1109</w:t>
            </w:r>
            <w:r>
              <w:rPr>
                <w:color w:val="392c69"/>
                <w:sz w:val="24"/>
              </w:rPr>
              <w:t xml:space="preserve">,</w:t>
            </w:r>
          </w:p>
          <w:p>
            <w:pPr>
              <w:pStyle w:val="0"/>
              <w:jc w:val="center"/>
            </w:pPr>
            <w:r>
              <w:rPr>
                <w:color w:val="392c69"/>
                <w:sz w:val="24"/>
              </w:rPr>
              <w:t xml:space="preserve">от 29.11.2023 </w:t>
            </w:r>
            <w:r>
              <w:rPr>
                <w:color w:val="392c69"/>
                <w:sz w:val="24"/>
              </w:rPr>
              <w:t xml:space="preserve">N 1341</w:t>
            </w:r>
            <w:r>
              <w:rPr>
                <w:color w:val="392c69"/>
                <w:sz w:val="24"/>
              </w:rPr>
              <w:t xml:space="preserve">, от 10.04.2024 </w:t>
            </w:r>
            <w:r>
              <w:rPr>
                <w:color w:val="392c69"/>
                <w:sz w:val="24"/>
              </w:rPr>
              <w:t xml:space="preserve">N 267</w:t>
            </w:r>
            <w:r>
              <w:rPr>
                <w:color w:val="392c69"/>
                <w:sz w:val="24"/>
              </w:rPr>
              <w:t xml:space="preserve">, от 26.04.2024 </w:t>
            </w:r>
            <w:r>
              <w:rPr>
                <w:color w:val="392c69"/>
                <w:sz w:val="24"/>
              </w:rPr>
              <w:t xml:space="preserve">N 331</w:t>
            </w:r>
            <w:r>
              <w:rPr>
                <w:color w:val="392c69"/>
                <w:sz w:val="24"/>
              </w:rPr>
              <w:t xml:space="preserve">,</w:t>
            </w:r>
          </w:p>
          <w:p>
            <w:pPr>
              <w:pStyle w:val="0"/>
              <w:jc w:val="center"/>
            </w:pPr>
            <w:r>
              <w:rPr>
                <w:color w:val="392c69"/>
                <w:sz w:val="24"/>
              </w:rPr>
              <w:t xml:space="preserve">от 03.02.2025 </w:t>
            </w:r>
            <w:r>
              <w:rPr>
                <w:color w:val="392c69"/>
                <w:sz w:val="24"/>
              </w:rPr>
              <w:t xml:space="preserve">N 35</w:t>
            </w:r>
            <w:r>
              <w:rPr>
                <w:color w:val="392c69"/>
                <w:sz w:val="24"/>
              </w:rPr>
              <w:t xml:space="preserve">, от 14.05.2025 </w:t>
            </w:r>
            <w:r>
              <w:rPr>
                <w:color w:val="392c69"/>
                <w:sz w:val="24"/>
              </w:rPr>
              <w:t xml:space="preserve">N 325</w:t>
            </w:r>
            <w:r>
              <w:rPr>
                <w:color w:val="392c69"/>
                <w:sz w:val="24"/>
              </w:rPr>
              <w:t xml:space="preserve">, от 16.07.2025 </w:t>
            </w:r>
            <w:r>
              <w:rPr>
                <w:color w:val="392c69"/>
                <w:sz w:val="24"/>
              </w:rPr>
              <w:t xml:space="preserve">N 469</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целях усиления контроля за обоснованностью расходования средств муниципального бюджета, повышения эффективности осуществления закупок товаров, работ, услуг заказчиками муниципального образования город Пермь, в соответствии со </w:t>
      </w:r>
      <w:r>
        <w:rPr>
          <w:sz w:val="24"/>
        </w:rPr>
        <w:t xml:space="preserve">статьей 7</w:t>
      </w:r>
      <w:r>
        <w:rPr>
          <w:sz w:val="24"/>
        </w:rPr>
        <w:t xml:space="preserve"> решения Пермской городской Думы от 19 декабря 2023 г. N 265 "О бюджете города Перми на 2024 год и на плановый период 2025 и 2026 годов", </w:t>
      </w:r>
      <w:r>
        <w:rPr>
          <w:sz w:val="24"/>
        </w:rPr>
        <w:t xml:space="preserve">частью 65.1 статьи 112</w:t>
      </w:r>
      <w:r>
        <w:rPr>
          <w:sz w:val="24"/>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w:t>
      </w:r>
      <w:r>
        <w:rPr>
          <w:sz w:val="24"/>
        </w:rPr>
        <w:t xml:space="preserve">пунктом 2</w:t>
      </w:r>
      <w:r>
        <w:rPr>
          <w:sz w:val="24"/>
        </w:rPr>
        <w:t xml:space="preserve"> постановления Правительства Российской Федерации от 15 октября 2022 г. N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N 1663", </w:t>
      </w:r>
      <w:r>
        <w:rPr>
          <w:sz w:val="24"/>
        </w:rPr>
        <w:t xml:space="preserve">пунктом 3</w:t>
      </w:r>
      <w:r>
        <w:rPr>
          <w:sz w:val="24"/>
        </w:rPr>
        <w:t xml:space="preserve"> постановления Правительства Пермского края от 29 апреля 2022 г. N 340-п "Об изменении существенных условий контрактов, заключенных до 01 января 2025 года в Пермском крае" администрация города Перми постановляет:</w:t>
      </w:r>
    </w:p>
    <w:p>
      <w:pPr>
        <w:pStyle w:val="0"/>
        <w:jc w:val="both"/>
      </w:pPr>
      <w:r>
        <w:rPr>
          <w:sz w:val="24"/>
        </w:rPr>
        <w:t xml:space="preserve">(преамбула в ред. </w:t>
      </w:r>
      <w:r>
        <w:rPr>
          <w:sz w:val="24"/>
        </w:rPr>
        <w:t xml:space="preserve">Постановления</w:t>
      </w:r>
      <w:r>
        <w:rPr>
          <w:sz w:val="24"/>
        </w:rPr>
        <w:t xml:space="preserve"> Администрации г. Перми от 10.04.2024 N 267)</w:t>
      </w:r>
    </w:p>
    <w:p>
      <w:pPr>
        <w:pStyle w:val="0"/>
        <w:jc w:val="both"/>
      </w:pPr>
      <w:r>
        <w:rPr>
          <w:sz w:val="24"/>
        </w:rPr>
      </w:r>
    </w:p>
    <w:p>
      <w:pPr>
        <w:pStyle w:val="0"/>
        <w:ind w:firstLine="540"/>
        <w:jc w:val="both"/>
      </w:pPr>
      <w:r>
        <w:rPr>
          <w:sz w:val="24"/>
        </w:rPr>
        <w:t xml:space="preserve">1. Создать рабочую группу по проверке обоснованности закупок для нужд муниципального образования город Пермь.</w:t>
      </w:r>
    </w:p>
    <w:p>
      <w:pPr>
        <w:pStyle w:val="0"/>
        <w:spacing w:before="240"/>
        <w:ind w:firstLine="540"/>
        <w:jc w:val="both"/>
      </w:pPr>
      <w:r>
        <w:rPr>
          <w:sz w:val="24"/>
        </w:rPr>
        <w:t xml:space="preserve">2. Утвердить прилагаемые:</w:t>
      </w:r>
    </w:p>
    <w:p>
      <w:pPr>
        <w:pStyle w:val="0"/>
        <w:spacing w:before="240"/>
        <w:ind w:firstLine="540"/>
        <w:jc w:val="both"/>
      </w:pPr>
      <w:r>
        <w:rPr>
          <w:sz w:val="24"/>
        </w:rPr>
        <w:t xml:space="preserve">2.1. </w:t>
      </w:r>
      <w:hyperlink w:tooltip="СОСТАВ" w:anchor="P376" w:history="0">
        <w:r>
          <w:rPr>
            <w:color w:val="0000ff"/>
            <w:sz w:val="24"/>
          </w:rPr>
          <w:t xml:space="preserve">состав</w:t>
        </w:r>
      </w:hyperlink>
      <w:r>
        <w:rPr>
          <w:sz w:val="24"/>
        </w:rPr>
        <w:t xml:space="preserve"> рабочей группы по проверке обоснованности закупок для нужд муниципального образования город Пермь;</w:t>
      </w:r>
    </w:p>
    <w:p>
      <w:pPr>
        <w:pStyle w:val="0"/>
        <w:spacing w:before="240"/>
        <w:ind w:firstLine="540"/>
        <w:jc w:val="both"/>
      </w:pPr>
      <w:r>
        <w:rPr>
          <w:sz w:val="24"/>
        </w:rPr>
        <w:t xml:space="preserve">2.2. </w:t>
      </w:r>
      <w:hyperlink w:tooltip="РЕГЛАМЕНТ" w:anchor="P415" w:history="0">
        <w:r>
          <w:rPr>
            <w:color w:val="0000ff"/>
            <w:sz w:val="24"/>
          </w:rPr>
          <w:t xml:space="preserve">регламент</w:t>
        </w:r>
      </w:hyperlink>
      <w:r>
        <w:rPr>
          <w:sz w:val="24"/>
        </w:rPr>
        <w:t xml:space="preserve"> деятельности рабочей группы по проверке обоснованности закупок для нужд муниципального образования город Пермь.</w:t>
      </w:r>
    </w:p>
    <w:p>
      <w:pPr>
        <w:pStyle w:val="0"/>
        <w:spacing w:before="240"/>
        <w:ind w:firstLine="540"/>
        <w:jc w:val="both"/>
      </w:pPr>
      <w:r>
        <w:rPr>
          <w:sz w:val="24"/>
        </w:rPr>
        <w:t xml:space="preserve">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pPr>
        <w:pStyle w:val="0"/>
        <w:spacing w:before="240"/>
        <w:ind w:firstLine="540"/>
        <w:jc w:val="both"/>
      </w:pPr>
      <w:r>
        <w:rPr>
          <w:sz w:val="24"/>
        </w:rPr>
        <w:t xml:space="preserve">6. Контроль за исполнением настоящего постановления возложить на первого заместителя главы администрации города Перми Хайруллина Э.А.</w:t>
      </w:r>
    </w:p>
    <w:p>
      <w:pPr>
        <w:pStyle w:val="0"/>
        <w:jc w:val="both"/>
      </w:pPr>
      <w:r>
        <w:rPr>
          <w:sz w:val="24"/>
        </w:rPr>
      </w:r>
    </w:p>
    <w:p>
      <w:pPr>
        <w:pStyle w:val="0"/>
        <w:jc w:val="right"/>
      </w:pPr>
      <w:r>
        <w:rPr>
          <w:sz w:val="24"/>
        </w:rPr>
        <w:t xml:space="preserve">Глава города Перми</w:t>
      </w:r>
    </w:p>
    <w:p>
      <w:pPr>
        <w:pStyle w:val="0"/>
        <w:jc w:val="right"/>
      </w:pPr>
      <w:r>
        <w:rPr>
          <w:sz w:val="24"/>
        </w:rPr>
        <w:t xml:space="preserve">А.Н.ДЕМКИН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1</w:t>
      </w:r>
    </w:p>
    <w:p>
      <w:pPr>
        <w:pStyle w:val="0"/>
        <w:jc w:val="right"/>
      </w:pPr>
      <w:r>
        <w:rPr>
          <w:sz w:val="24"/>
        </w:rPr>
        <w:t xml:space="preserve">к постановлению</w:t>
      </w:r>
    </w:p>
    <w:p>
      <w:pPr>
        <w:pStyle w:val="0"/>
        <w:jc w:val="right"/>
      </w:pPr>
      <w:r>
        <w:rPr>
          <w:sz w:val="24"/>
        </w:rPr>
        <w:t xml:space="preserve">администрации города Перми</w:t>
      </w:r>
    </w:p>
    <w:p>
      <w:pPr>
        <w:pStyle w:val="0"/>
        <w:jc w:val="right"/>
      </w:pPr>
      <w:r>
        <w:rPr>
          <w:sz w:val="24"/>
        </w:rPr>
        <w:t xml:space="preserve">от 11.08.2021 N 590</w:t>
      </w:r>
    </w:p>
    <w:p>
      <w:pPr>
        <w:pStyle w:val="0"/>
        <w:jc w:val="both"/>
      </w:pPr>
      <w:r>
        <w:rPr>
          <w:sz w:val="24"/>
        </w:rPr>
      </w:r>
    </w:p>
    <w:p>
      <w:pPr>
        <w:pStyle w:val="2"/>
        <w:jc w:val="center"/>
      </w:pPr>
      <w:r>
        <w:rPr>
          <w:sz w:val="24"/>
        </w:rPr>
        <w:t xml:space="preserve">ПОРЯДОК</w:t>
      </w:r>
    </w:p>
    <w:p>
      <w:pPr>
        <w:pStyle w:val="2"/>
        <w:jc w:val="center"/>
      </w:pPr>
      <w:r>
        <w:rPr>
          <w:sz w:val="24"/>
        </w:rPr>
        <w:t xml:space="preserve">РАССМОТРЕНИЯ ЗАЯВОК НА ОСУЩЕСТВЛЕНИЕ ЗАКУПОК ТОВАРОВ,</w:t>
      </w:r>
    </w:p>
    <w:p>
      <w:pPr>
        <w:pStyle w:val="2"/>
        <w:jc w:val="center"/>
      </w:pPr>
      <w:r>
        <w:rPr>
          <w:sz w:val="24"/>
        </w:rPr>
        <w:t xml:space="preserve">РАБОТ, УСЛУГ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 </w:t>
            </w:r>
            <w:r>
              <w:rPr>
                <w:color w:val="392c69"/>
                <w:sz w:val="24"/>
              </w:rPr>
              <w:t xml:space="preserve">Постановлением</w:t>
            </w:r>
            <w:r>
              <w:rPr>
                <w:color w:val="392c69"/>
                <w:sz w:val="24"/>
              </w:rPr>
              <w:t xml:space="preserve"> Администрации г. Перми от 10.04.2024 N 267;</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14.05.2025 N 325)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Заказчик направляет в орган, осуществляющий функции по сопровождению закупок товаров, работ, услуг для заказчиков муниципального образования город Пермь, - управление муниципального заказа администрации города Перми (далее - орган по сопровождению закупок) предложение о включении заявки на осуществление закупок товаров, работ, услуг (далее - Заявка на проведение закупки) в повестку заседания муниципальной рабочей группы по проверке обоснованности закупок для нужд муниципального образования город Пермь (далее - МРГ)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w:t>
      </w:r>
    </w:p>
    <w:p>
      <w:pPr>
        <w:pStyle w:val="0"/>
        <w:spacing w:before="240"/>
        <w:ind w:firstLine="540"/>
        <w:jc w:val="both"/>
      </w:pPr>
      <w:r>
        <w:rPr>
          <w:sz w:val="24"/>
        </w:rPr>
        <w:t xml:space="preserve">Орган по сопровождению закупок в течение 1 рабочего дня после получения такого предложения определяет дату рассмотрения Заявки на проведение закупки на заседании МРГ.</w:t>
      </w:r>
    </w:p>
    <w:p>
      <w:pPr>
        <w:pStyle w:val="0"/>
        <w:spacing w:before="240"/>
        <w:ind w:firstLine="540"/>
        <w:jc w:val="both"/>
      </w:pPr>
      <w:r>
        <w:rPr>
          <w:sz w:val="24"/>
        </w:rPr>
        <w:t xml:space="preserve">2. Для муниципальных учреждений Заявки на проведение закупки, предусмотренные </w:t>
      </w:r>
      <w:hyperlink w:tooltip="2.1.1. Заявки на проведение закупки с начальной (максимальной) ценой контракта (договора), максимальным значением цены контракта (договора) (далее - НМЦК, МЗЦК) 5000000 (пять миллионов) руб. и более, за исключением Заявок на проведение закупки у единственного поставщика (подрядчика, исполнителя) в соответствии с частью 1, частью 12 статьи 93 Закона N 44-ФЗ;" w:anchor="P432" w:history="0">
        <w:r>
          <w:rPr>
            <w:color w:val="0000ff"/>
            <w:sz w:val="24"/>
          </w:rPr>
          <w:t xml:space="preserve">пунктами 2.1.1</w:t>
        </w:r>
      </w:hyperlink>
      <w:r>
        <w:rPr>
          <w:sz w:val="24"/>
        </w:rPr>
        <w:t xml:space="preserve">, </w:t>
      </w:r>
      <w:hyperlink w:tooltip="2.1.2. Заявки на проведение закупки на основании отдельных поручений Главы города Перми вне зависимости от размера НМЦК, МЗЦК;" w:anchor="P433" w:history="0">
        <w:r>
          <w:rPr>
            <w:color w:val="0000ff"/>
            <w:sz w:val="24"/>
          </w:rPr>
          <w:t xml:space="preserve">2.1.2</w:t>
        </w:r>
      </w:hyperlink>
      <w:r>
        <w:rPr>
          <w:sz w:val="24"/>
        </w:rPr>
        <w:t xml:space="preserve"> Регламента деятельности муниципальной рабочей группы по проверке обоснованности закупок для нужд муниципального образования город Пермь, утвержденного настоящим постановлением (далее - Регламент), выносятся на рассмотрение МРГ только при наличии согласования соответствующей закупки органом, осуществляющим функции и полномочия учредителя муниципальных автономных, муниципальных бюджетных учреждений муниципального образования город Пермь, полномочия главного распорядителя бюджетных средств муниципальных казенных учреждений муниципального образования город Пермь.</w:t>
      </w:r>
    </w:p>
    <w:p>
      <w:pPr>
        <w:pStyle w:val="0"/>
        <w:spacing w:before="240"/>
        <w:ind w:firstLine="540"/>
        <w:jc w:val="both"/>
      </w:pPr>
      <w:r>
        <w:rPr>
          <w:sz w:val="24"/>
        </w:rPr>
        <w:t xml:space="preserve">3. Заказчик подготавливает Заявку на проведение закупки в электронной форме и представляет ее в орган по сопровождению закупок за 5 рабочих дней до установленной даты рассмотрения посредством использования РИС ЗАКУПКИ ПК.</w:t>
      </w:r>
    </w:p>
    <w:p>
      <w:pPr>
        <w:pStyle w:val="0"/>
        <w:spacing w:before="240"/>
        <w:ind w:firstLine="540"/>
        <w:jc w:val="both"/>
      </w:pPr>
      <w:r>
        <w:rPr>
          <w:sz w:val="24"/>
        </w:rPr>
        <w:t xml:space="preserve">4. Заявка на проведение закупки состоит из обязательной информации с приложением обязательных документов согласно пунктам 5, 6 настоящего Порядка и дополнительных документов в зависимости от предмета контракта согласно </w:t>
      </w:r>
      <w:hyperlink w:tooltip="7. В случае проведения закупки на поставку товара или на выполнение работы, оказание услуги, для выполнения, оказания которых поставляется товар (за исключением закупок работ по строительству, реконструкции, капитальному ремонту, сносу объекта капитального строительства, для которых подготовлены проектная документация, утвержденная в порядке, установленном законодательством о градостроительной деятельности, или типовая проектная документация, или смета на капитальный ремонт объекта капитального строитель..." w:anchor="P75" w:history="0">
        <w:r>
          <w:rPr>
            <w:color w:val="0000ff"/>
            <w:sz w:val="24"/>
          </w:rPr>
          <w:t xml:space="preserve">пунктам 7</w:t>
        </w:r>
      </w:hyperlink>
      <w:r>
        <w:rPr>
          <w:sz w:val="24"/>
        </w:rPr>
        <w:t xml:space="preserve">-</w:t>
      </w:r>
      <w:hyperlink w:tooltip="10. В случае проведения закупки на реконструкцию, капитальный ремонт и текущий ремонт объектов капитального строительства (в том числе линейного объекта) к Заявке на проведение закупки дополнительно прилагается обоснование отнесения объекта закупки к определенному виду объекта и виду работ по реконструкции, капитальному ремонту, текущему ремонту объектов капитального строительства с указанием объемов (по видам работ) в стоимостном выражении." w:anchor="P98" w:history="0">
        <w:r>
          <w:rPr>
            <w:color w:val="0000ff"/>
            <w:sz w:val="24"/>
          </w:rPr>
          <w:t xml:space="preserve">10</w:t>
        </w:r>
      </w:hyperlink>
      <w:r>
        <w:rPr>
          <w:sz w:val="24"/>
        </w:rPr>
        <w:t xml:space="preserve"> настоящего Порядка.</w:t>
      </w:r>
    </w:p>
    <w:p>
      <w:pPr>
        <w:pStyle w:val="0"/>
        <w:spacing w:before="240"/>
        <w:ind w:firstLine="540"/>
        <w:jc w:val="both"/>
      </w:pPr>
      <w:r>
        <w:rPr>
          <w:sz w:val="24"/>
        </w:rPr>
        <w:t xml:space="preserve">5. Обязательная информация, включаемая в Заявку на проведение закупки:</w:t>
      </w:r>
    </w:p>
    <w:p>
      <w:pPr>
        <w:pStyle w:val="0"/>
        <w:spacing w:before="240"/>
        <w:ind w:firstLine="540"/>
        <w:jc w:val="both"/>
      </w:pPr>
      <w:r>
        <w:rPr>
          <w:sz w:val="24"/>
        </w:rPr>
        <w:t xml:space="preserve">5.1. информация из плана-графика закупок, размещенного в единой информационной системе в сфере закупок;</w:t>
      </w:r>
    </w:p>
    <w:p>
      <w:pPr>
        <w:pStyle w:val="0"/>
        <w:spacing w:before="240"/>
        <w:ind w:firstLine="540"/>
        <w:jc w:val="both"/>
      </w:pPr>
      <w:r>
        <w:rPr>
          <w:sz w:val="24"/>
        </w:rPr>
        <w:t xml:space="preserve">5.2. условия контракта (договора) (далее - Контракт);</w:t>
      </w:r>
    </w:p>
    <w:p>
      <w:pPr>
        <w:pStyle w:val="0"/>
        <w:spacing w:before="240"/>
        <w:ind w:firstLine="540"/>
        <w:jc w:val="both"/>
      </w:pPr>
      <w:r>
        <w:rPr>
          <w:sz w:val="24"/>
        </w:rPr>
        <w:t xml:space="preserve">5.3. способ определения поставщика (подрядчика, исполнителя);</w:t>
      </w:r>
    </w:p>
    <w:p>
      <w:pPr>
        <w:pStyle w:val="0"/>
        <w:spacing w:before="240"/>
        <w:ind w:firstLine="540"/>
        <w:jc w:val="both"/>
      </w:pPr>
      <w:r>
        <w:rPr>
          <w:sz w:val="24"/>
        </w:rPr>
        <w:t xml:space="preserve">5.4. размер аванса;</w:t>
      </w:r>
    </w:p>
    <w:p>
      <w:pPr>
        <w:pStyle w:val="0"/>
        <w:spacing w:before="240"/>
        <w:ind w:firstLine="540"/>
        <w:jc w:val="both"/>
      </w:pPr>
      <w:r>
        <w:rPr>
          <w:sz w:val="24"/>
        </w:rPr>
        <w:t xml:space="preserve">5.5. размер и порядок внесения денежных средств в качестве обеспечения заявок на участие в определении поставщика (подрядчика, исполнителя), условия независимой гарантии (если требование обеспечения заявки установлено в соответствии со </w:t>
      </w:r>
      <w:r>
        <w:rPr>
          <w:sz w:val="24"/>
        </w:rPr>
        <w:t xml:space="preserve">статьей 44</w:t>
      </w:r>
      <w:r>
        <w:rPr>
          <w:sz w:val="24"/>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r>
        <w:rPr>
          <w:sz w:val="24"/>
        </w:rPr>
        <w:t xml:space="preserve">частью 13 статьи 44</w:t>
      </w:r>
      <w:r>
        <w:rPr>
          <w:sz w:val="24"/>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Закон N 44-ФЗ);</w:t>
      </w:r>
    </w:p>
    <w:p>
      <w:pPr>
        <w:pStyle w:val="0"/>
        <w:spacing w:before="240"/>
        <w:ind w:firstLine="540"/>
        <w:jc w:val="both"/>
      </w:pPr>
      <w:r>
        <w:rPr>
          <w:sz w:val="24"/>
        </w:rPr>
        <w:t xml:space="preserve">5.6. размер обеспечения исполнения контракта, требования к такому обеспечению, порядок предоставления такого обеспечения, если установление требования обеспечения исполнения контракта предусмотрено </w:t>
      </w:r>
      <w:r>
        <w:rPr>
          <w:sz w:val="24"/>
        </w:rPr>
        <w:t xml:space="preserve">статьей 96</w:t>
      </w:r>
      <w:r>
        <w:rPr>
          <w:sz w:val="24"/>
        </w:rPr>
        <w:t xml:space="preserve"> Закона N 44-ФЗ, а также информация о банковском сопровождении контракта в соответствии со </w:t>
      </w:r>
      <w:r>
        <w:rPr>
          <w:sz w:val="24"/>
        </w:rPr>
        <w:t xml:space="preserve">статьей 35</w:t>
      </w:r>
      <w:r>
        <w:rPr>
          <w:sz w:val="24"/>
        </w:rPr>
        <w:t xml:space="preserve"> Закона N 44-ФЗ и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spacing w:before="240"/>
        <w:ind w:firstLine="540"/>
        <w:jc w:val="both"/>
      </w:pPr>
      <w:r>
        <w:rPr>
          <w:sz w:val="24"/>
        </w:rPr>
        <w:t xml:space="preserve">5.7. размер обеспечения обязательств по гарантии качества товара, работы, услуги, гарантийного срока и (или) объема предоставления гарантий их качества, гарантийного обслуживания товара (далее - гарантийные обязательства) (при установлении требований к гарантийным обязательствам в соответствии с </w:t>
      </w:r>
      <w:r>
        <w:rPr>
          <w:sz w:val="24"/>
        </w:rPr>
        <w:t xml:space="preserve">частью 4 статьи 33</w:t>
      </w:r>
      <w:r>
        <w:rPr>
          <w:sz w:val="24"/>
        </w:rPr>
        <w:t xml:space="preserve"> Закона N 44-ФЗ), требования к такому обеспечению, порядок предоставления такого обеспечения, если установление требования обеспечения гарантийных обязательств предусмотрено </w:t>
      </w:r>
      <w:r>
        <w:rPr>
          <w:sz w:val="24"/>
        </w:rPr>
        <w:t xml:space="preserve">статьей 96</w:t>
      </w:r>
      <w:r>
        <w:rPr>
          <w:sz w:val="24"/>
        </w:rPr>
        <w:t xml:space="preserve"> Закона N 44-ФЗ;</w:t>
      </w:r>
    </w:p>
    <w:p>
      <w:pPr>
        <w:pStyle w:val="0"/>
        <w:spacing w:before="240"/>
        <w:ind w:firstLine="540"/>
        <w:jc w:val="both"/>
      </w:pPr>
      <w:r>
        <w:rPr>
          <w:sz w:val="24"/>
        </w:rPr>
        <w:t xml:space="preserve">5.8. адрес электронной площадки в информационно-телекоммуникационной сети Интернет;</w:t>
      </w:r>
    </w:p>
    <w:p>
      <w:pPr>
        <w:pStyle w:val="0"/>
        <w:spacing w:before="240"/>
        <w:ind w:firstLine="540"/>
        <w:jc w:val="both"/>
      </w:pPr>
      <w:r>
        <w:rPr>
          <w:sz w:val="24"/>
        </w:rPr>
        <w:t xml:space="preserve">5.9. требования, предъявляемые к участникам закупки в соответствии с </w:t>
      </w:r>
      <w:r>
        <w:rPr>
          <w:sz w:val="24"/>
        </w:rPr>
        <w:t xml:space="preserve">пунктом 1 части 1 статьи 31</w:t>
      </w:r>
      <w:r>
        <w:rPr>
          <w:sz w:val="24"/>
        </w:rPr>
        <w:t xml:space="preserve"> Закона N 44-ФЗ, а также требование, предъявляемое к участникам закупки в соответствии с </w:t>
      </w:r>
      <w:r>
        <w:rPr>
          <w:sz w:val="24"/>
        </w:rPr>
        <w:t xml:space="preserve">частью 1.1 статьи 31</w:t>
      </w:r>
      <w:r>
        <w:rPr>
          <w:sz w:val="24"/>
        </w:rPr>
        <w:t xml:space="preserve"> Закона N 44-ФЗ (при наличии такого требования);</w:t>
      </w:r>
    </w:p>
    <w:p>
      <w:pPr>
        <w:pStyle w:val="0"/>
        <w:spacing w:before="240"/>
        <w:ind w:firstLine="540"/>
        <w:jc w:val="both"/>
      </w:pPr>
      <w:r>
        <w:rPr>
          <w:sz w:val="24"/>
        </w:rPr>
        <w:t xml:space="preserve">5.10. дополнительные требования, предъявляемые к участникам закупки в соответствии с </w:t>
      </w:r>
      <w:r>
        <w:rPr>
          <w:sz w:val="24"/>
        </w:rPr>
        <w:t xml:space="preserve">частями 2</w:t>
      </w:r>
      <w:r>
        <w:rPr>
          <w:sz w:val="24"/>
        </w:rPr>
        <w:t xml:space="preserve"> и </w:t>
      </w:r>
      <w:r>
        <w:rPr>
          <w:sz w:val="24"/>
        </w:rPr>
        <w:t xml:space="preserve">2.1 статьи 31</w:t>
      </w:r>
      <w:r>
        <w:rPr>
          <w:sz w:val="24"/>
        </w:rPr>
        <w:t xml:space="preserve"> Закона N 44-ФЗ (при наличии таких требований), и исчерпывающий перечень документов, подтверждающих соответствие участника закупки таким требованиям;</w:t>
      </w:r>
    </w:p>
    <w:p>
      <w:pPr>
        <w:pStyle w:val="0"/>
        <w:spacing w:before="240"/>
        <w:ind w:firstLine="540"/>
        <w:jc w:val="both"/>
      </w:pPr>
      <w:r>
        <w:rPr>
          <w:sz w:val="24"/>
        </w:rPr>
        <w:t xml:space="preserve">5.11. преимущества, предоставляемые Заказчиком в соответствии со </w:t>
      </w:r>
      <w:r>
        <w:rPr>
          <w:sz w:val="24"/>
        </w:rPr>
        <w:t xml:space="preserve">статьями 28</w:t>
      </w:r>
      <w:r>
        <w:rPr>
          <w:sz w:val="24"/>
        </w:rPr>
        <w:t xml:space="preserve"> и </w:t>
      </w:r>
      <w:r>
        <w:rPr>
          <w:sz w:val="24"/>
        </w:rPr>
        <w:t xml:space="preserve">29</w:t>
      </w:r>
      <w:r>
        <w:rPr>
          <w:sz w:val="24"/>
        </w:rPr>
        <w:t xml:space="preserve"> Закона N 44-ФЗ (в случае предоставления таких преимуществ);</w:t>
      </w:r>
    </w:p>
    <w:p>
      <w:pPr>
        <w:pStyle w:val="0"/>
        <w:spacing w:before="240"/>
        <w:ind w:firstLine="540"/>
        <w:jc w:val="both"/>
      </w:pPr>
      <w:r>
        <w:rPr>
          <w:sz w:val="24"/>
        </w:rPr>
        <w:t xml:space="preserve">5.12. информация о преимуществах и ограничениях участия в определении поставщика (подрядчика, исполнителя) в соответствии с </w:t>
      </w:r>
      <w:r>
        <w:rPr>
          <w:sz w:val="24"/>
        </w:rPr>
        <w:t xml:space="preserve">частью 3 статьи 30</w:t>
      </w:r>
      <w:r>
        <w:rPr>
          <w:sz w:val="24"/>
        </w:rPr>
        <w:t xml:space="preserve"> Закона N 44-ФЗ или требование, установленное в соответствии с </w:t>
      </w:r>
      <w:r>
        <w:rPr>
          <w:sz w:val="24"/>
        </w:rPr>
        <w:t xml:space="preserve">частью 5 статьи 30</w:t>
      </w:r>
      <w:r>
        <w:rPr>
          <w:sz w:val="24"/>
        </w:rPr>
        <w:t xml:space="preserve"> Закона N 44-ФЗ, с указанием в соответствии с </w:t>
      </w:r>
      <w:r>
        <w:rPr>
          <w:sz w:val="24"/>
        </w:rPr>
        <w:t xml:space="preserve">частью 6 статьи 30</w:t>
      </w:r>
      <w:r>
        <w:rPr>
          <w:sz w:val="24"/>
        </w:rPr>
        <w:t xml:space="preserve"> Закона N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spacing w:before="240"/>
        <w:ind w:firstLine="540"/>
        <w:jc w:val="both"/>
      </w:pPr>
      <w:r>
        <w:rPr>
          <w:sz w:val="24"/>
        </w:rPr>
        <w:t xml:space="preserve">5.13.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r>
        <w:rPr>
          <w:sz w:val="24"/>
        </w:rPr>
        <w:t xml:space="preserve">статьей 14</w:t>
      </w:r>
      <w:r>
        <w:rPr>
          <w:sz w:val="24"/>
        </w:rPr>
        <w:t xml:space="preserve"> Закона N 44-ФЗ (при наличии);</w:t>
      </w:r>
    </w:p>
    <w:p>
      <w:pPr>
        <w:pStyle w:val="0"/>
        <w:spacing w:before="240"/>
        <w:ind w:firstLine="540"/>
        <w:jc w:val="both"/>
      </w:pPr>
      <w:r>
        <w:rPr>
          <w:sz w:val="24"/>
        </w:rPr>
        <w:t xml:space="preserve">5.14. информация о возможности одностороннего отказа от исполнения контракта в соответствии со </w:t>
      </w:r>
      <w:r>
        <w:rPr>
          <w:sz w:val="24"/>
        </w:rPr>
        <w:t xml:space="preserve">статьей 95</w:t>
      </w:r>
      <w:r>
        <w:rPr>
          <w:sz w:val="24"/>
        </w:rPr>
        <w:t xml:space="preserve"> Закона N 44-ФЗ;</w:t>
      </w:r>
    </w:p>
    <w:p>
      <w:pPr>
        <w:pStyle w:val="0"/>
        <w:spacing w:before="240"/>
        <w:ind w:firstLine="540"/>
        <w:jc w:val="both"/>
      </w:pPr>
      <w:r>
        <w:rPr>
          <w:sz w:val="24"/>
        </w:rPr>
        <w:t xml:space="preserve">5.15. критерии оценки заявок на участие в конкурсах, величины значимости этих критериев в соответствии с </w:t>
      </w:r>
      <w:r>
        <w:rPr>
          <w:sz w:val="24"/>
        </w:rPr>
        <w:t xml:space="preserve">Законом</w:t>
      </w:r>
      <w:r>
        <w:rPr>
          <w:sz w:val="24"/>
        </w:rPr>
        <w:t xml:space="preserve"> N 44-ФЗ (в случае проведения конкурса в электронной форме).</w:t>
      </w:r>
    </w:p>
    <w:p>
      <w:pPr>
        <w:pStyle w:val="0"/>
        <w:spacing w:before="240"/>
        <w:ind w:firstLine="540"/>
        <w:jc w:val="both"/>
      </w:pPr>
      <w:r>
        <w:rPr>
          <w:sz w:val="24"/>
        </w:rPr>
        <w:t xml:space="preserve">6. Обязательные документы, прилагаемые к Заявке на проведение закупки:</w:t>
      </w:r>
    </w:p>
    <w:p>
      <w:pPr>
        <w:pStyle w:val="0"/>
        <w:spacing w:before="240"/>
        <w:ind w:firstLine="540"/>
        <w:jc w:val="both"/>
      </w:pPr>
      <w:r>
        <w:rPr>
          <w:sz w:val="24"/>
        </w:rPr>
        <w:t xml:space="preserve">6.1. проект Контракта;</w:t>
      </w:r>
    </w:p>
    <w:p>
      <w:pPr>
        <w:pStyle w:val="0"/>
        <w:spacing w:before="240"/>
        <w:ind w:firstLine="540"/>
        <w:jc w:val="both"/>
      </w:pPr>
      <w:r>
        <w:rPr>
          <w:sz w:val="24"/>
        </w:rPr>
        <w:t xml:space="preserve">6.2. техническое задание (описание объекта закупки);</w:t>
      </w:r>
    </w:p>
    <w:p>
      <w:pPr>
        <w:pStyle w:val="0"/>
        <w:spacing w:before="240"/>
        <w:ind w:firstLine="540"/>
        <w:jc w:val="both"/>
      </w:pPr>
      <w:r>
        <w:rPr>
          <w:sz w:val="24"/>
        </w:rPr>
        <w:t xml:space="preserve">6.3. обоснование НМЦК, начальных цен единиц товара, работы, услуги (далее - НЦЕ);</w:t>
      </w:r>
    </w:p>
    <w:p>
      <w:pPr>
        <w:pStyle w:val="0"/>
        <w:spacing w:before="240"/>
        <w:ind w:firstLine="540"/>
        <w:jc w:val="both"/>
      </w:pPr>
      <w:r>
        <w:rPr>
          <w:sz w:val="24"/>
        </w:rPr>
        <w:t xml:space="preserve">6.4. копии документов в соответствии с </w:t>
      </w:r>
      <w:hyperlink w:tooltip="11. Документы, прилагаемые к обязательной части Заявки на проведение закупки в зависимости от выбранного способа определения и обоснования НМЦК, НЦЕ:" w:anchor="P99" w:history="0">
        <w:r>
          <w:rPr>
            <w:color w:val="0000ff"/>
            <w:sz w:val="24"/>
          </w:rPr>
          <w:t xml:space="preserve">пунктом 11</w:t>
        </w:r>
      </w:hyperlink>
      <w:r>
        <w:rPr>
          <w:sz w:val="24"/>
        </w:rPr>
        <w:t xml:space="preserve"> настоящего Порядка, на основании которых произведен расчет и обоснование НМЦК, НЦЕ;</w:t>
      </w:r>
    </w:p>
    <w:p>
      <w:pPr>
        <w:pStyle w:val="0"/>
        <w:spacing w:before="240"/>
        <w:ind w:firstLine="540"/>
        <w:jc w:val="both"/>
      </w:pPr>
      <w:r>
        <w:rPr>
          <w:sz w:val="24"/>
        </w:rPr>
        <w:t xml:space="preserve">6.5. порядок рассмотрения и оценки заявок на участие в конкурсах в соответствии с </w:t>
      </w:r>
      <w:r>
        <w:rPr>
          <w:sz w:val="24"/>
        </w:rPr>
        <w:t xml:space="preserve">Законом</w:t>
      </w:r>
      <w:r>
        <w:rPr>
          <w:sz w:val="24"/>
        </w:rPr>
        <w:t xml:space="preserve"> N 44-ФЗ;</w:t>
      </w:r>
    </w:p>
    <w:p>
      <w:pPr>
        <w:pStyle w:val="0"/>
        <w:spacing w:before="240"/>
        <w:ind w:firstLine="540"/>
        <w:jc w:val="both"/>
      </w:pPr>
      <w:r>
        <w:rPr>
          <w:sz w:val="24"/>
        </w:rPr>
        <w:t xml:space="preserve">6.6. требования к содержанию, составу заявки на участие в закупке в соответствии с </w:t>
      </w:r>
      <w:r>
        <w:rPr>
          <w:sz w:val="24"/>
        </w:rPr>
        <w:t xml:space="preserve">Законом</w:t>
      </w:r>
      <w:r>
        <w:rPr>
          <w:sz w:val="24"/>
        </w:rPr>
        <w:t xml:space="preserve"> N 44-ФЗ и инструкция по ее заполнению;</w:t>
      </w:r>
    </w:p>
    <w:p>
      <w:pPr>
        <w:pStyle w:val="0"/>
        <w:spacing w:before="240"/>
        <w:ind w:firstLine="540"/>
        <w:jc w:val="both"/>
      </w:pPr>
      <w:r>
        <w:rPr>
          <w:sz w:val="24"/>
        </w:rPr>
        <w:t xml:space="preserve">6.7.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указанных в </w:t>
      </w:r>
      <w:r>
        <w:rPr>
          <w:sz w:val="24"/>
        </w:rPr>
        <w:t xml:space="preserve">пункте 6 части 2 статьи 42</w:t>
      </w:r>
      <w:r>
        <w:rPr>
          <w:sz w:val="24"/>
        </w:rPr>
        <w:t xml:space="preserve"> Закона N 44-ФЗ.</w:t>
      </w:r>
    </w:p>
    <w:bookmarkStart w:id="75" w:name="P75"/>
    <w:bookmarkEnd w:id="75"/>
    <w:p>
      <w:pPr>
        <w:pStyle w:val="0"/>
        <w:spacing w:before="240"/>
        <w:ind w:firstLine="540"/>
        <w:jc w:val="both"/>
      </w:pPr>
      <w:r>
        <w:rPr>
          <w:sz w:val="24"/>
        </w:rPr>
        <w:t xml:space="preserve">7. В случае проведения закупки на поставку товара или на выполнение работы, оказание услуги, для выполнения, оказания которых поставляется товар (за исключением закупок работ по строительству, реконструкции, капитальному ремонту, сносу объекта капитального строительства, для которых подготовлены проектная документация, утвержденная в порядке, установленном законодательством о градостроительной деятельности, или типовая проектная документация, или смета на капитальный ремонт объекта капитального строительства), к Заявке на проведение закупки дополнительно прилагаются следующие документы:</w:t>
      </w:r>
    </w:p>
    <w:p>
      <w:pPr>
        <w:pStyle w:val="0"/>
        <w:spacing w:before="240"/>
        <w:ind w:firstLine="540"/>
        <w:jc w:val="both"/>
      </w:pPr>
      <w:r>
        <w:rPr>
          <w:sz w:val="24"/>
        </w:rPr>
        <w:t xml:space="preserve">7.1. информация о показателях, требованиях к техническим, функциональным (потребительским свойствам), качественным и иным характеристикам (далее - характеристики товара), связанным с определением соответствия поставляемого товара потребностям заказчика;</w:t>
      </w:r>
    </w:p>
    <w:p>
      <w:pPr>
        <w:pStyle w:val="0"/>
        <w:spacing w:before="240"/>
        <w:ind w:firstLine="540"/>
        <w:jc w:val="both"/>
      </w:pPr>
      <w:r>
        <w:rPr>
          <w:sz w:val="24"/>
        </w:rPr>
        <w:t xml:space="preserve">7.2. информация о характеристиках товара, соответствующих требованиям заказчика, не менее чем от двух производителей (за исключением товаров, в отношении которых программно-аппаратными средствами РИС ЗАКУПКИ ПК не установлена обязанность представления такой информации);</w:t>
      </w:r>
    </w:p>
    <w:p>
      <w:pPr>
        <w:pStyle w:val="0"/>
        <w:spacing w:before="240"/>
        <w:ind w:firstLine="540"/>
        <w:jc w:val="both"/>
      </w:pPr>
      <w:r>
        <w:rPr>
          <w:sz w:val="24"/>
        </w:rPr>
        <w:t xml:space="preserve">7.3. документы, подтверждающие достоверность информации о характеристиках товара, соответствующих требованиям заказчика, не менее чем от двух производителей.</w:t>
      </w:r>
    </w:p>
    <w:p>
      <w:pPr>
        <w:pStyle w:val="0"/>
        <w:spacing w:before="240"/>
        <w:ind w:firstLine="540"/>
        <w:jc w:val="both"/>
      </w:pPr>
      <w:r>
        <w:rPr>
          <w:sz w:val="24"/>
        </w:rPr>
        <w:t xml:space="preserve">8. В случае проведения закупки на выполнение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к Заявке на проведение закупки дополнительно прилагаются следующие документы:</w:t>
      </w:r>
    </w:p>
    <w:p>
      <w:pPr>
        <w:pStyle w:val="0"/>
        <w:jc w:val="both"/>
      </w:pPr>
      <w:r>
        <w:rPr>
          <w:sz w:val="24"/>
        </w:rPr>
        <w:t xml:space="preserve">(в ред. </w:t>
      </w:r>
      <w:r>
        <w:rPr>
          <w:sz w:val="24"/>
        </w:rPr>
        <w:t xml:space="preserve">Постановления</w:t>
      </w:r>
      <w:r>
        <w:rPr>
          <w:sz w:val="24"/>
        </w:rPr>
        <w:t xml:space="preserve"> Администрации г. Перми от 14.05.2025 N 325)</w:t>
      </w:r>
    </w:p>
    <w:p>
      <w:pPr>
        <w:pStyle w:val="0"/>
        <w:spacing w:before="240"/>
        <w:ind w:firstLine="540"/>
        <w:jc w:val="both"/>
      </w:pPr>
      <w:r>
        <w:rPr>
          <w:sz w:val="24"/>
        </w:rPr>
        <w:t xml:space="preserve">8.1. расчет (обоснование) НМЦК по видам подрядных работ, указанным в </w:t>
      </w:r>
      <w:r>
        <w:rPr>
          <w:sz w:val="24"/>
        </w:rPr>
        <w:t xml:space="preserve">пункте 1</w:t>
      </w:r>
      <w:r>
        <w:rPr>
          <w:sz w:val="24"/>
        </w:rP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 (при осуществлении закупок указанных в настоящем абзаце видов подрядных работ) (далее - приказ Минстроя России N 841/пр);</w:t>
      </w:r>
    </w:p>
    <w:p>
      <w:pPr>
        <w:pStyle w:val="0"/>
        <w:spacing w:before="240"/>
        <w:ind w:firstLine="540"/>
        <w:jc w:val="both"/>
      </w:pPr>
      <w:r>
        <w:rPr>
          <w:sz w:val="24"/>
        </w:rPr>
        <w:t xml:space="preserve">8.2. ведомость объемов конструктивных решений (элементов) и комплексов (видов) работ по строительству, реконструкции объектов капитального строительства.</w:t>
      </w:r>
    </w:p>
    <w:p>
      <w:pPr>
        <w:pStyle w:val="0"/>
        <w:spacing w:before="240"/>
        <w:ind w:firstLine="540"/>
        <w:jc w:val="both"/>
      </w:pPr>
      <w:r>
        <w:rPr>
          <w:sz w:val="24"/>
        </w:rPr>
        <w:t xml:space="preserve">В случае проведения закупки на выполнение работ по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ведомость объемов конструктивных решений (элементов) и комплексов (видов) работ включается в заявку в случае составления ее заказчиком;</w:t>
      </w:r>
    </w:p>
    <w:p>
      <w:pPr>
        <w:pStyle w:val="0"/>
        <w:jc w:val="both"/>
      </w:pPr>
      <w:r>
        <w:rPr>
          <w:sz w:val="24"/>
        </w:rPr>
        <w:t xml:space="preserve">(п. 8.2 в ред. </w:t>
      </w:r>
      <w:r>
        <w:rPr>
          <w:sz w:val="24"/>
        </w:rPr>
        <w:t xml:space="preserve">Постановления</w:t>
      </w:r>
      <w:r>
        <w:rPr>
          <w:sz w:val="24"/>
        </w:rPr>
        <w:t xml:space="preserve"> Администрации г. Перми от 14.05.2025 N 325)</w:t>
      </w:r>
    </w:p>
    <w:p>
      <w:pPr>
        <w:pStyle w:val="0"/>
        <w:spacing w:before="240"/>
        <w:ind w:firstLine="540"/>
        <w:jc w:val="both"/>
      </w:pPr>
      <w:r>
        <w:rPr>
          <w:sz w:val="24"/>
        </w:rPr>
        <w:t xml:space="preserve">8.3. проект сметы контракта на выполнение подрядных работ по строительству, реконструкции объектов капитального строительства.</w:t>
      </w:r>
    </w:p>
    <w:p>
      <w:pPr>
        <w:pStyle w:val="0"/>
        <w:spacing w:before="240"/>
        <w:ind w:firstLine="540"/>
        <w:jc w:val="both"/>
      </w:pPr>
      <w:r>
        <w:rPr>
          <w:sz w:val="24"/>
        </w:rPr>
        <w:t xml:space="preserve">В случае проведения закупки на выполнение работ по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проект сметы контракта включается в заявку в случае составления ее заказчиком;</w:t>
      </w:r>
    </w:p>
    <w:p>
      <w:pPr>
        <w:pStyle w:val="0"/>
        <w:jc w:val="both"/>
      </w:pPr>
      <w:r>
        <w:rPr>
          <w:sz w:val="24"/>
        </w:rPr>
        <w:t xml:space="preserve">(п. 8.3 в ред. </w:t>
      </w:r>
      <w:r>
        <w:rPr>
          <w:sz w:val="24"/>
        </w:rPr>
        <w:t xml:space="preserve">Постановления</w:t>
      </w:r>
      <w:r>
        <w:rPr>
          <w:sz w:val="24"/>
        </w:rPr>
        <w:t xml:space="preserve"> Администрации г. Перми от 14.05.2025 N 325)</w:t>
      </w:r>
    </w:p>
    <w:p>
      <w:pPr>
        <w:pStyle w:val="0"/>
        <w:spacing w:before="240"/>
        <w:ind w:firstLine="540"/>
        <w:jc w:val="both"/>
      </w:pPr>
      <w:r>
        <w:rPr>
          <w:sz w:val="24"/>
        </w:rPr>
        <w:t xml:space="preserve">8.4. проектная документация, утвержденная в порядке, установленном законодательством о градостроительной деятельности;</w:t>
      </w:r>
    </w:p>
    <w:p>
      <w:pPr>
        <w:pStyle w:val="0"/>
        <w:spacing w:before="240"/>
        <w:ind w:firstLine="540"/>
        <w:jc w:val="both"/>
      </w:pPr>
      <w:r>
        <w:rPr>
          <w:sz w:val="24"/>
        </w:rPr>
        <w:t xml:space="preserve">8.5. результаты государственной экспертизы проектной документации в виде копий положительных заключений:</w:t>
      </w:r>
    </w:p>
    <w:p>
      <w:pPr>
        <w:pStyle w:val="0"/>
        <w:spacing w:before="240"/>
        <w:ind w:firstLine="540"/>
        <w:jc w:val="both"/>
      </w:pPr>
      <w:r>
        <w:rPr>
          <w:sz w:val="24"/>
        </w:rPr>
        <w:t xml:space="preserve">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pPr>
        <w:pStyle w:val="0"/>
        <w:spacing w:before="240"/>
        <w:ind w:firstLine="540"/>
        <w:jc w:val="both"/>
      </w:pPr>
      <w:r>
        <w:rPr>
          <w:sz w:val="24"/>
        </w:rPr>
        <w:t xml:space="preserve">о достоверности определения сметной стоимости - в случае, если осуществлялась проверка сметной стоимости;</w:t>
      </w:r>
    </w:p>
    <w:p>
      <w:pPr>
        <w:pStyle w:val="0"/>
        <w:spacing w:before="240"/>
        <w:ind w:firstLine="540"/>
        <w:jc w:val="both"/>
      </w:pPr>
      <w:r>
        <w:rPr>
          <w:sz w:val="24"/>
        </w:rPr>
        <w:t xml:space="preserve">8.6. сводный сметный расчет стоимости, прошедший проверку сметной стоимости;</w:t>
      </w:r>
    </w:p>
    <w:p>
      <w:pPr>
        <w:pStyle w:val="0"/>
        <w:spacing w:before="240"/>
        <w:ind w:firstLine="540"/>
        <w:jc w:val="both"/>
      </w:pPr>
      <w:r>
        <w:rPr>
          <w:sz w:val="24"/>
        </w:rPr>
        <w:t xml:space="preserve">8.7. локальные сметные расчеты;</w:t>
      </w:r>
    </w:p>
    <w:p>
      <w:pPr>
        <w:pStyle w:val="0"/>
        <w:spacing w:before="240"/>
        <w:ind w:firstLine="540"/>
        <w:jc w:val="both"/>
      </w:pPr>
      <w:r>
        <w:rPr>
          <w:sz w:val="24"/>
        </w:rPr>
        <w:t xml:space="preserve">8.8. протокол НМЦК по видам подрядных работ, указанным в </w:t>
      </w:r>
      <w:r>
        <w:rPr>
          <w:sz w:val="24"/>
        </w:rPr>
        <w:t xml:space="preserve">пункте 1</w:t>
      </w:r>
      <w:r>
        <w:rPr>
          <w:sz w:val="24"/>
        </w:rP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Минстроя России N 841/пр.</w:t>
      </w:r>
    </w:p>
    <w:p>
      <w:pPr>
        <w:pStyle w:val="0"/>
        <w:spacing w:before="240"/>
        <w:ind w:firstLine="540"/>
        <w:jc w:val="both"/>
      </w:pPr>
      <w:r>
        <w:rPr>
          <w:sz w:val="24"/>
        </w:rPr>
        <w:t xml:space="preserve">9. В случае проведения закупки, предметом которой являются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к Заявке на проведение закупки дополнительно прилагаются следующие документы:</w:t>
      </w:r>
    </w:p>
    <w:p>
      <w:pPr>
        <w:pStyle w:val="0"/>
        <w:spacing w:before="240"/>
        <w:ind w:firstLine="540"/>
        <w:jc w:val="both"/>
      </w:pPr>
      <w:r>
        <w:rPr>
          <w:sz w:val="24"/>
        </w:rPr>
        <w:t xml:space="preserve">9.1. расчет (обоснование) НМЦК, ведомость объемов конструктивных решений (элементов) и комплексов (видов) работ, проект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соответствии с </w:t>
      </w:r>
      <w:r>
        <w:rPr>
          <w:sz w:val="24"/>
        </w:rPr>
        <w:t xml:space="preserve">приказом</w:t>
      </w:r>
      <w:r>
        <w:rPr>
          <w:sz w:val="24"/>
        </w:rPr>
        <w:t xml:space="preserve"> Министерства строительства и жилищно-коммунального хозяйства Российской Федерации от 21 августа 2023 г. N 604/пр "Об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 случаях, предусмотренных </w:t>
      </w:r>
      <w:r>
        <w:rPr>
          <w:sz w:val="24"/>
        </w:rPr>
        <w:t xml:space="preserve">подпунктом "а" пункта 1</w:t>
      </w:r>
      <w:r>
        <w:rPr>
          <w:sz w:val="24"/>
        </w:rPr>
        <w:t xml:space="preserve"> и </w:t>
      </w:r>
      <w:r>
        <w:rPr>
          <w:sz w:val="24"/>
        </w:rPr>
        <w:t xml:space="preserve">пунктом 2 части 62 статьи 112</w:t>
      </w:r>
      <w:r>
        <w:rPr>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9.2. протокол НМЦК.</w:t>
      </w:r>
    </w:p>
    <w:bookmarkStart w:id="98" w:name="P98"/>
    <w:bookmarkEnd w:id="98"/>
    <w:p>
      <w:pPr>
        <w:pStyle w:val="0"/>
        <w:spacing w:before="240"/>
        <w:ind w:firstLine="540"/>
        <w:jc w:val="both"/>
      </w:pPr>
      <w:r>
        <w:rPr>
          <w:sz w:val="24"/>
        </w:rPr>
        <w:t xml:space="preserve">10. В случае проведения закупки на реконструкцию, капитальный ремонт и текущий ремонт объектов капитального строительства (в том числе линейного объекта) к Заявке на проведение закупки дополнительно прилагается обоснование отнесения объекта закупки к определенному виду объекта и виду работ по реконструкции, капитальному ремонту, текущему ремонту объектов капитального строительства с указанием объемов (по видам работ) в стоимостном выражении.</w:t>
      </w:r>
    </w:p>
    <w:bookmarkStart w:id="99" w:name="P99"/>
    <w:bookmarkEnd w:id="99"/>
    <w:p>
      <w:pPr>
        <w:pStyle w:val="0"/>
        <w:spacing w:before="240"/>
        <w:ind w:firstLine="540"/>
        <w:jc w:val="both"/>
      </w:pPr>
      <w:r>
        <w:rPr>
          <w:sz w:val="24"/>
        </w:rPr>
        <w:t xml:space="preserve">11. Документы, прилагаемые к обязательной части Заявки на проведение закупки в зависимости от выбранного способа определения и обоснования НМЦК, НЦЕ:</w:t>
      </w:r>
    </w:p>
    <w:p>
      <w:pPr>
        <w:pStyle w:val="0"/>
        <w:spacing w:before="240"/>
        <w:ind w:firstLine="540"/>
        <w:jc w:val="both"/>
      </w:pPr>
      <w:r>
        <w:rPr>
          <w:sz w:val="24"/>
        </w:rPr>
        <w:t xml:space="preserve">11.1. в случае определения и обоснования НМЦК, НЦЕ методом сопоставимых рыночных цен (анализа рынка):</w:t>
      </w:r>
    </w:p>
    <w:bookmarkStart w:id="101" w:name="P101"/>
    <w:bookmarkEnd w:id="101"/>
    <w:p>
      <w:pPr>
        <w:pStyle w:val="0"/>
        <w:spacing w:before="240"/>
        <w:ind w:firstLine="540"/>
        <w:jc w:val="both"/>
      </w:pPr>
      <w:r>
        <w:rPr>
          <w:sz w:val="24"/>
        </w:rPr>
        <w:t xml:space="preserve">11.1.1. запросы о представлении информации о ценах товаров, работ, услуг (далее - ценовая информация), направленные поставщикам (подрядчикам, исполнителям), осуществляющим поставки идентичных товаров, работ, услуг, планируемых к закупкам, или при их отсутствии однородных товаров, работ, услуг (далее - соответствующие товары, работы, услуги), информация о которых имеется в свободном доступе;</w:t>
      </w:r>
    </w:p>
    <w:bookmarkStart w:id="102" w:name="P102"/>
    <w:bookmarkEnd w:id="102"/>
    <w:p>
      <w:pPr>
        <w:pStyle w:val="0"/>
        <w:spacing w:before="240"/>
        <w:ind w:firstLine="540"/>
        <w:jc w:val="both"/>
      </w:pPr>
      <w:r>
        <w:rPr>
          <w:sz w:val="24"/>
        </w:rPr>
        <w:t xml:space="preserve">11.1.2. не менее трех источников, содержащих ценовую информацию соответствующих товаров, работ, услуг, используемую для расчета НМЦК, НЦЕ (предложения поставщиков (подрядчиков, исполнителей), полученные по запросам, указанным в </w:t>
      </w:r>
      <w:hyperlink w:tooltip="11.1.1. запросы о представлении информации о ценах товаров, работ, услуг (далее - ценовая информация), направленные поставщикам (подрядчикам, исполнителям), осуществляющим поставки идентичных товаров, работ, услуг, планируемых к закупкам, или при их отсутствии однородных товаров, работ, услуг (далее - соответствующие товары, работы, услуги), информация о которых имеется в свободном доступе;" w:anchor="P101" w:history="0">
        <w:r>
          <w:rPr>
            <w:color w:val="0000ff"/>
            <w:sz w:val="24"/>
          </w:rPr>
          <w:t xml:space="preserve">пункте 11.1.1</w:t>
        </w:r>
      </w:hyperlink>
      <w:r>
        <w:rPr>
          <w:sz w:val="24"/>
        </w:rPr>
        <w:t xml:space="preserve"> настоящего Порядка, и (или) сведения об уникальных номерах реестровых записей в реестре контрактов, заключенных заказчиками (далее - реестр контрактов), размещенном в единой информационной системе в сфере закупок, и (или) иные источники общедоступной ценовой информации);</w:t>
      </w:r>
    </w:p>
    <w:p>
      <w:pPr>
        <w:pStyle w:val="0"/>
        <w:spacing w:before="240"/>
        <w:ind w:firstLine="540"/>
        <w:jc w:val="both"/>
      </w:pPr>
      <w:r>
        <w:rPr>
          <w:sz w:val="24"/>
        </w:rPr>
        <w:t xml:space="preserve">11.2. в случае определения и обоснования НМЦК, НЦЕ нормативным методом:</w:t>
      </w:r>
    </w:p>
    <w:p>
      <w:pPr>
        <w:pStyle w:val="0"/>
        <w:spacing w:before="240"/>
        <w:ind w:firstLine="540"/>
        <w:jc w:val="both"/>
      </w:pPr>
      <w:r>
        <w:rPr>
          <w:sz w:val="24"/>
        </w:rPr>
        <w:t xml:space="preserve">11.2.1. документы о проведении анализа рынка в целях обоснования НМЦК методом сопоставимых рыночных цен в соответствии с </w:t>
      </w:r>
      <w:hyperlink w:tooltip="11.1.1. запросы о представлении информации о ценах товаров, работ, услуг (далее - ценовая информация), направленные поставщикам (подрядчикам, исполнителям), осуществляющим поставки идентичных товаров, работ, услуг, планируемых к закупкам, или при их отсутствии однородных товаров, работ, услуг (далее - соответствующие товары, работы, услуги), информация о которых имеется в свободном доступе;" w:anchor="P101" w:history="0">
        <w:r>
          <w:rPr>
            <w:color w:val="0000ff"/>
            <w:sz w:val="24"/>
          </w:rPr>
          <w:t xml:space="preserve">пунктами 11.1.1</w:t>
        </w:r>
      </w:hyperlink>
      <w:r>
        <w:rPr>
          <w:sz w:val="24"/>
        </w:rPr>
        <w:t xml:space="preserve">, </w:t>
      </w:r>
      <w:hyperlink w:tooltip="11.1.2. не менее трех источников, содержащих ценовую информацию соответствующих товаров, работ, услуг, используемую для расчета НМЦК, НЦЕ (предложения поставщиков (подрядчиков, исполнителей), полученные по запросам, указанным в пункте 11.1.1 настоящего Порядка, и (или) сведения об уникальных номерах реестровых записей в реестре контрактов, заключенных заказчиками (далее - реестр контрактов), размещенном в единой информационной системе в сфере закупок, и (или) иные источники общедоступной ценовой информац..." w:anchor="P102" w:history="0">
        <w:r>
          <w:rPr>
            <w:color w:val="0000ff"/>
            <w:sz w:val="24"/>
          </w:rPr>
          <w:t xml:space="preserve">11.1.2</w:t>
        </w:r>
      </w:hyperlink>
      <w:r>
        <w:rPr>
          <w:sz w:val="24"/>
        </w:rPr>
        <w:t xml:space="preserve"> настоящего Порядка;</w:t>
      </w:r>
    </w:p>
    <w:p>
      <w:pPr>
        <w:pStyle w:val="0"/>
        <w:spacing w:before="240"/>
        <w:ind w:firstLine="540"/>
        <w:jc w:val="both"/>
      </w:pPr>
      <w:r>
        <w:rPr>
          <w:sz w:val="24"/>
        </w:rPr>
        <w:t xml:space="preserve">11.2.2. документ, устанавливающий предельную цену единицы соответствующего товара, работы, услуги в рамках нормирования в сфере закупок, либо сведения о реквизитах такого документа с указанием ссылки на его размещение в единой информационной системе в сфере закупок;</w:t>
      </w:r>
    </w:p>
    <w:p>
      <w:pPr>
        <w:pStyle w:val="0"/>
        <w:spacing w:before="240"/>
        <w:ind w:firstLine="540"/>
        <w:jc w:val="both"/>
      </w:pPr>
      <w:r>
        <w:rPr>
          <w:sz w:val="24"/>
        </w:rPr>
        <w:t xml:space="preserve">11.3. в случае определения и обоснования НМЦК, НЦЕ тарифным методом к Заявке на проведение закупки прилагается документ, устанавливающий цену (тариф) единицы соответствующего товара, работы, услуги в рамках государственного регулирования цен (тарифов), либо сведения о реквизитах такого документа;</w:t>
      </w:r>
    </w:p>
    <w:p>
      <w:pPr>
        <w:pStyle w:val="0"/>
        <w:spacing w:before="240"/>
        <w:ind w:firstLine="540"/>
        <w:jc w:val="both"/>
      </w:pPr>
      <w:r>
        <w:rPr>
          <w:sz w:val="24"/>
        </w:rPr>
        <w:t xml:space="preserve">11.4. в случае определения и обоснования НМЦК, НЦЕ затратным методом:</w:t>
      </w:r>
    </w:p>
    <w:p>
      <w:pPr>
        <w:pStyle w:val="0"/>
        <w:spacing w:before="240"/>
        <w:ind w:firstLine="540"/>
        <w:jc w:val="both"/>
      </w:pPr>
      <w:r>
        <w:rPr>
          <w:sz w:val="24"/>
        </w:rPr>
        <w:t xml:space="preserve">11.4.1. расчет произведенных затрат и обычной для определенной сферы деятельности прибыли при поставке (выполнении, оказании) соответствующего товара (работы, услуги);</w:t>
      </w:r>
    </w:p>
    <w:p>
      <w:pPr>
        <w:pStyle w:val="0"/>
        <w:spacing w:before="240"/>
        <w:ind w:firstLine="540"/>
        <w:jc w:val="both"/>
      </w:pPr>
      <w:r>
        <w:rPr>
          <w:sz w:val="24"/>
        </w:rPr>
        <w:t xml:space="preserve">11.4.2. общедоступные источники, содержащие информацию об обычных в подобных случаях произведенных затратах и обычной для определенной сферы деятельности прибыли, используемую при определении НМЦК, НЦЕ;</w:t>
      </w:r>
    </w:p>
    <w:p>
      <w:pPr>
        <w:pStyle w:val="0"/>
        <w:spacing w:before="240"/>
        <w:ind w:firstLine="540"/>
        <w:jc w:val="both"/>
      </w:pPr>
      <w:r>
        <w:rPr>
          <w:sz w:val="24"/>
        </w:rPr>
        <w:t xml:space="preserve">11.4.3. обоснование невозможности применения методов, предусмотренных </w:t>
      </w:r>
      <w:r>
        <w:rPr>
          <w:sz w:val="24"/>
        </w:rPr>
        <w:t xml:space="preserve">пунктами 1</w:t>
      </w:r>
      <w:r>
        <w:rPr>
          <w:sz w:val="24"/>
        </w:rPr>
        <w:t xml:space="preserve">-</w:t>
      </w:r>
      <w:r>
        <w:rPr>
          <w:sz w:val="24"/>
        </w:rPr>
        <w:t xml:space="preserve">4 части 1 статьи 22</w:t>
      </w:r>
      <w:r>
        <w:rPr>
          <w:sz w:val="24"/>
        </w:rPr>
        <w:t xml:space="preserve"> Закона N 44-ФЗ;</w:t>
      </w:r>
    </w:p>
    <w:p>
      <w:pPr>
        <w:pStyle w:val="0"/>
        <w:spacing w:before="240"/>
        <w:ind w:firstLine="540"/>
        <w:jc w:val="both"/>
      </w:pPr>
      <w:r>
        <w:rPr>
          <w:sz w:val="24"/>
        </w:rPr>
        <w:t xml:space="preserve">11.5. в случае определения и обоснования НМЦК, НЦЕ иным методом прилагаются:</w:t>
      </w:r>
    </w:p>
    <w:p>
      <w:pPr>
        <w:pStyle w:val="0"/>
        <w:spacing w:before="240"/>
        <w:ind w:firstLine="540"/>
        <w:jc w:val="both"/>
      </w:pPr>
      <w:r>
        <w:rPr>
          <w:sz w:val="24"/>
        </w:rPr>
        <w:t xml:space="preserve">11.5.1. обоснование невозможности применения методов, предусмотренных </w:t>
      </w:r>
      <w:r>
        <w:rPr>
          <w:sz w:val="24"/>
        </w:rPr>
        <w:t xml:space="preserve">пунктами 1</w:t>
      </w:r>
      <w:r>
        <w:rPr>
          <w:sz w:val="24"/>
        </w:rPr>
        <w:t xml:space="preserve">-</w:t>
      </w:r>
      <w:r>
        <w:rPr>
          <w:sz w:val="24"/>
        </w:rPr>
        <w:t xml:space="preserve">4 части 1 статьи 22</w:t>
      </w:r>
      <w:r>
        <w:rPr>
          <w:sz w:val="24"/>
        </w:rPr>
        <w:t xml:space="preserve"> Закона N 44-ФЗ;</w:t>
      </w:r>
    </w:p>
    <w:p>
      <w:pPr>
        <w:pStyle w:val="0"/>
        <w:spacing w:before="240"/>
        <w:ind w:firstLine="540"/>
        <w:jc w:val="both"/>
      </w:pPr>
      <w:r>
        <w:rPr>
          <w:sz w:val="24"/>
        </w:rPr>
        <w:t xml:space="preserve">11.5.2. документы, являющиеся основанием для определения и обоснования НМЦК, НЦЕ иным методом.</w:t>
      </w:r>
    </w:p>
    <w:p>
      <w:pPr>
        <w:pStyle w:val="0"/>
        <w:spacing w:before="240"/>
        <w:ind w:firstLine="540"/>
        <w:jc w:val="both"/>
      </w:pPr>
      <w:r>
        <w:rPr>
          <w:sz w:val="24"/>
        </w:rPr>
        <w:t xml:space="preserve">12. При проведении проверки правильности определения и обоснования НМЦК, НЦЕ осуществляется анализ документов, прилагаемых к Заявке на проведение экспертизы НМЦК, НЦЕ, на предмет:</w:t>
      </w:r>
    </w:p>
    <w:p>
      <w:pPr>
        <w:pStyle w:val="0"/>
        <w:spacing w:before="240"/>
        <w:ind w:firstLine="540"/>
        <w:jc w:val="both"/>
      </w:pPr>
      <w:r>
        <w:rPr>
          <w:sz w:val="24"/>
        </w:rPr>
        <w:t xml:space="preserve">обоснованности выбранного метода (методов) определения НМЦК, НЦЕ в соответствии с требованиями законодательства Российской Федерации, Пермского края о контрактной системе в сфере закупок;</w:t>
      </w:r>
    </w:p>
    <w:p>
      <w:pPr>
        <w:pStyle w:val="0"/>
        <w:spacing w:before="240"/>
        <w:ind w:firstLine="540"/>
        <w:jc w:val="both"/>
      </w:pPr>
      <w:r>
        <w:rPr>
          <w:sz w:val="24"/>
        </w:rPr>
        <w:t xml:space="preserve">возможности применения для целей определения НМЦК, НЦЕ ценовой информации, использованной заказчиком, и ее достаточности;</w:t>
      </w:r>
    </w:p>
    <w:p>
      <w:pPr>
        <w:pStyle w:val="0"/>
        <w:spacing w:before="240"/>
        <w:ind w:firstLine="540"/>
        <w:jc w:val="both"/>
      </w:pPr>
      <w:r>
        <w:rPr>
          <w:sz w:val="24"/>
        </w:rPr>
        <w:t xml:space="preserve">правильности определения НМЦК, НЦЕ.</w:t>
      </w:r>
    </w:p>
    <w:p>
      <w:pPr>
        <w:pStyle w:val="0"/>
        <w:spacing w:before="240"/>
        <w:ind w:firstLine="540"/>
        <w:jc w:val="both"/>
      </w:pPr>
      <w:r>
        <w:rPr>
          <w:sz w:val="24"/>
        </w:rPr>
        <w:t xml:space="preserve">13. Документы, прилагаемые к Заявке на проведение закупки, представляются в формате, позволяющем копирование, поиск и редактирование текста.</w:t>
      </w:r>
    </w:p>
    <w:p>
      <w:pPr>
        <w:pStyle w:val="0"/>
        <w:spacing w:before="240"/>
        <w:ind w:firstLine="540"/>
        <w:jc w:val="both"/>
      </w:pPr>
      <w:r>
        <w:rPr>
          <w:sz w:val="24"/>
        </w:rPr>
        <w:t xml:space="preserve">14. Заказчик обязан обеспечить соответствие информации и документов, содержащихся и (или) прилагаемых к Заявке на проведение закупки, требованиям законодательства в сфере закупок.</w:t>
      </w:r>
    </w:p>
    <w:p>
      <w:pPr>
        <w:pStyle w:val="0"/>
        <w:spacing w:before="240"/>
        <w:ind w:firstLine="540"/>
        <w:jc w:val="both"/>
      </w:pPr>
      <w:r>
        <w:rPr>
          <w:sz w:val="24"/>
        </w:rPr>
        <w:t xml:space="preserve">15. Заказчик несет ответственность за информацию, содержащуюся в Заявке на проведение закупки, и прилагаемые к Заявке на проведение закупки документы.</w:t>
      </w:r>
    </w:p>
    <w:p>
      <w:pPr>
        <w:pStyle w:val="0"/>
        <w:spacing w:before="240"/>
        <w:ind w:firstLine="540"/>
        <w:jc w:val="both"/>
      </w:pPr>
      <w:r>
        <w:rPr>
          <w:sz w:val="24"/>
        </w:rPr>
        <w:t xml:space="preserve">16. В случае если МРГ принято решение, указанное в:</w:t>
      </w:r>
    </w:p>
    <w:bookmarkStart w:id="122" w:name="P122"/>
    <w:bookmarkEnd w:id="122"/>
    <w:p>
      <w:pPr>
        <w:pStyle w:val="0"/>
        <w:spacing w:before="240"/>
        <w:ind w:firstLine="540"/>
        <w:jc w:val="both"/>
      </w:pPr>
      <w:hyperlink w:tooltip="2.14.1. согласовать Заявку на проведение закупки;" w:anchor="P476" w:history="0">
        <w:r>
          <w:rPr>
            <w:color w:val="0000ff"/>
            <w:sz w:val="24"/>
          </w:rPr>
          <w:t xml:space="preserve">пункте 2.14.1</w:t>
        </w:r>
      </w:hyperlink>
      <w:r>
        <w:rPr>
          <w:sz w:val="24"/>
        </w:rPr>
        <w:t xml:space="preserve"> Регламента, - Заказчик направляет в орган по сопровождению закупок заявку на определение поставщика (подрядчика, исполнителя) для заказчиков, осуществляющих закупки товаров, работ, услуг для обеспечения нужд муниципального образования город Пермь посредством использования РИС ЗАКУПКИ ПК;</w:t>
      </w:r>
    </w:p>
    <w:p>
      <w:pPr>
        <w:pStyle w:val="0"/>
        <w:spacing w:before="240"/>
        <w:ind w:firstLine="540"/>
        <w:jc w:val="both"/>
      </w:pPr>
      <w:hyperlink w:tooltip="2.14.2. отклонить Заявку на проведение закупки;" w:anchor="P477" w:history="0">
        <w:r>
          <w:rPr>
            <w:color w:val="0000ff"/>
            <w:sz w:val="24"/>
          </w:rPr>
          <w:t xml:space="preserve">пункте 2.14.2</w:t>
        </w:r>
      </w:hyperlink>
      <w:r>
        <w:rPr>
          <w:sz w:val="24"/>
        </w:rPr>
        <w:t xml:space="preserve"> Регламента, - после устранения замечаний членов МРГ Заказчик повторно направляет Заявку на проведение закупки для рассмотрения на заседании МРГ в порядке, установленном Регламентом;</w:t>
      </w:r>
    </w:p>
    <w:p>
      <w:pPr>
        <w:pStyle w:val="0"/>
        <w:spacing w:before="240"/>
        <w:ind w:firstLine="540"/>
        <w:jc w:val="both"/>
      </w:pPr>
      <w:hyperlink w:tooltip="2.14.3. согласовать Заявку на проведение закупки при условии устранения Заказчиком замечаний МРГ." w:anchor="P478" w:history="0">
        <w:r>
          <w:rPr>
            <w:color w:val="0000ff"/>
            <w:sz w:val="24"/>
          </w:rPr>
          <w:t xml:space="preserve">пункте 2.14.3</w:t>
        </w:r>
      </w:hyperlink>
      <w:r>
        <w:rPr>
          <w:sz w:val="24"/>
        </w:rPr>
        <w:t xml:space="preserve"> Регламента, - Заказчик в течение 3 рабочих дней, если иной срок не установлен решением МРГ, устраняет замечания МРГ и направляет доработанную Заявку на проведение закупки для согласования членам МРГ в РИС ЗАКУПКИ ПК. Срок согласования доработанной Заявки на проведение закупки членами МРГ не должен превышать 3 рабочих дня со дня ее поступления. После истечения указанного срока доработанная Заявка на проведение закупки считается согласованной членами МРГ. Орган по сопровождению закупок согласовывает доработанную Заявку на проведение закупки в течение 1 рабочего дня со дня согласования членами МРГ или истечения срока, установленного для согласования членами МРГ. Дальнейшее осуществление закупки производится в соответствии с </w:t>
      </w:r>
      <w:hyperlink w:tooltip="пункте 2.14.1 Регламента, - Заказчик направляет в орган по сопровождению закупок заявку на определение поставщика (подрядчика, исполнителя) для заказчиков, осуществляющих закупки товаров, работ, услуг для обеспечения нужд муниципального образования город Пермь посредством использования РИС ЗАКУПКИ ПК;" w:anchor="P122" w:history="0">
        <w:r>
          <w:rPr>
            <w:color w:val="0000ff"/>
            <w:sz w:val="24"/>
          </w:rPr>
          <w:t xml:space="preserve">абзацем вторым</w:t>
        </w:r>
      </w:hyperlink>
      <w:r>
        <w:rPr>
          <w:sz w:val="24"/>
        </w:rPr>
        <w:t xml:space="preserve"> настоящего пункта.</w:t>
      </w:r>
    </w:p>
    <w:p>
      <w:pPr>
        <w:pStyle w:val="0"/>
        <w:spacing w:before="240"/>
        <w:ind w:firstLine="540"/>
        <w:jc w:val="both"/>
      </w:pPr>
      <w:r>
        <w:rPr>
          <w:sz w:val="24"/>
        </w:rPr>
        <w:t xml:space="preserve">17. Направление Заказчиком доработанной Заявки на проведение закупки для согласования членами МРГ и органом по сопровождению закупок осуществляется в РИС ЗАКУПКИ ПК.</w:t>
      </w:r>
    </w:p>
    <w:p>
      <w:pPr>
        <w:pStyle w:val="0"/>
        <w:spacing w:before="240"/>
        <w:ind w:firstLine="540"/>
        <w:jc w:val="both"/>
      </w:pPr>
      <w:r>
        <w:rPr>
          <w:sz w:val="24"/>
        </w:rPr>
        <w:t xml:space="preserve">18. В случае неосуществления закупки по Заявкам на проведение закупки, рассмотренным на заседании МРГ в том же финансовом году, в котором принято решение МРГ, и сохранения потребности в товаре, работе, услуге Заказчик обязан представить в орган по сопровождению закупок Заявку на проведение закупки для ее повторного рассмотрения на заседании МРГ.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2</w:t>
      </w:r>
    </w:p>
    <w:p>
      <w:pPr>
        <w:pStyle w:val="0"/>
        <w:jc w:val="right"/>
      </w:pPr>
      <w:r>
        <w:rPr>
          <w:sz w:val="24"/>
        </w:rPr>
        <w:t xml:space="preserve">к постановлению</w:t>
      </w:r>
    </w:p>
    <w:p>
      <w:pPr>
        <w:pStyle w:val="0"/>
        <w:jc w:val="right"/>
      </w:pPr>
      <w:r>
        <w:rPr>
          <w:sz w:val="24"/>
        </w:rPr>
        <w:t xml:space="preserve">администрации города Перми</w:t>
      </w:r>
    </w:p>
    <w:p>
      <w:pPr>
        <w:pStyle w:val="0"/>
        <w:jc w:val="right"/>
      </w:pPr>
      <w:r>
        <w:rPr>
          <w:sz w:val="24"/>
        </w:rPr>
        <w:t xml:space="preserve">от 11.08.2021 N 590</w:t>
      </w:r>
    </w:p>
    <w:p>
      <w:pPr>
        <w:pStyle w:val="0"/>
        <w:jc w:val="both"/>
      </w:pPr>
      <w:r>
        <w:rPr>
          <w:sz w:val="24"/>
        </w:rPr>
      </w:r>
    </w:p>
    <w:p>
      <w:pPr>
        <w:pStyle w:val="2"/>
        <w:jc w:val="center"/>
      </w:pPr>
      <w:r>
        <w:rPr>
          <w:sz w:val="24"/>
        </w:rPr>
        <w:t xml:space="preserve">ПОРЯДОК</w:t>
      </w:r>
    </w:p>
    <w:p>
      <w:pPr>
        <w:pStyle w:val="2"/>
        <w:jc w:val="center"/>
      </w:pPr>
      <w:r>
        <w:rPr>
          <w:sz w:val="24"/>
        </w:rPr>
        <w:t xml:space="preserve">ОБОСНОВАНИЯ НЕОБХОДИМОСТИ АВАНСОВЫХ ПЛАТЕЖЕЙ ПО ПЛАНИРУЕМЫМ</w:t>
      </w:r>
    </w:p>
    <w:p>
      <w:pPr>
        <w:pStyle w:val="2"/>
        <w:jc w:val="center"/>
      </w:pPr>
      <w:r>
        <w:rPr>
          <w:sz w:val="24"/>
        </w:rPr>
        <w:t xml:space="preserve">К ЗАКЛЮЧЕНИЮ КОНТРАКТАМ НА ПОСТАВКУ ТОВАРОВ, ВЫПОЛНЕНИЕ</w:t>
      </w:r>
    </w:p>
    <w:p>
      <w:pPr>
        <w:pStyle w:val="2"/>
        <w:jc w:val="center"/>
      </w:pPr>
      <w:r>
        <w:rPr>
          <w:sz w:val="24"/>
        </w:rPr>
        <w:t xml:space="preserve">РАБОТ, ОКАЗАНИЕ УСЛУГ ДЛЯ ОБЕСПЕЧЕНИЯ МУНИЦИПАЛЬНЫХ НУЖД</w:t>
      </w:r>
    </w:p>
    <w:p>
      <w:pPr>
        <w:pStyle w:val="2"/>
        <w:jc w:val="center"/>
      </w:pPr>
      <w:r>
        <w:rPr>
          <w:sz w:val="24"/>
        </w:rPr>
        <w:t xml:space="preserve">ГОРОДА ПЕРМИ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 </w:t>
            </w:r>
            <w:r>
              <w:rPr>
                <w:color w:val="392c69"/>
                <w:sz w:val="24"/>
              </w:rPr>
              <w:t xml:space="preserve">Постановлением</w:t>
            </w:r>
            <w:r>
              <w:rPr>
                <w:color w:val="392c69"/>
                <w:sz w:val="24"/>
              </w:rPr>
              <w:t xml:space="preserve"> Администрации г. Перми от 10.04.2024 N 267)</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145" w:name="P145"/>
    <w:bookmarkEnd w:id="145"/>
    <w:p>
      <w:pPr>
        <w:pStyle w:val="0"/>
        <w:ind w:firstLine="540"/>
        <w:jc w:val="both"/>
      </w:pPr>
      <w:r>
        <w:rPr>
          <w:sz w:val="24"/>
        </w:rPr>
        <w:t xml:space="preserve">1. Заказчик направляет заявку 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(далее - Заявка о необходимости авансовых платежей) в следующих случаях:</w:t>
      </w:r>
    </w:p>
    <w:p>
      <w:pPr>
        <w:pStyle w:val="0"/>
        <w:spacing w:before="240"/>
        <w:ind w:firstLine="540"/>
        <w:jc w:val="both"/>
      </w:pPr>
      <w:r>
        <w:rPr>
          <w:sz w:val="24"/>
        </w:rPr>
        <w:t xml:space="preserve">1.1. осуществление закупок товаров, услуг с начальной (максимальной) ценой контракта, ценой контракта, заключаемого с единственным поставщиком (подрядчиком, исполнителем) 5000000 рублей и более;</w:t>
      </w:r>
    </w:p>
    <w:p>
      <w:pPr>
        <w:pStyle w:val="0"/>
        <w:spacing w:before="240"/>
        <w:ind w:firstLine="540"/>
        <w:jc w:val="both"/>
      </w:pPr>
      <w:r>
        <w:rPr>
          <w:sz w:val="24"/>
        </w:rPr>
        <w:t xml:space="preserve">1.2. осуществление закупок работ с начальной (максимальной) ценой контракта, ценой контракта, заключаемого с единственным поставщиком (подрядчиком, исполнителем) 5000000 рублей и более и сроком выполнения работ не менее 6 месяцев;</w:t>
      </w:r>
    </w:p>
    <w:p>
      <w:pPr>
        <w:pStyle w:val="0"/>
        <w:spacing w:before="240"/>
        <w:ind w:firstLine="540"/>
        <w:jc w:val="both"/>
      </w:pPr>
      <w:r>
        <w:rPr>
          <w:sz w:val="24"/>
        </w:rPr>
        <w:t xml:space="preserve">1.3. приобретение в собственность муниципального образования нежилых зданий (помещений) или жилых зданий (помещений).</w:t>
      </w:r>
    </w:p>
    <w:p>
      <w:pPr>
        <w:pStyle w:val="0"/>
        <w:spacing w:before="240"/>
        <w:ind w:firstLine="540"/>
        <w:jc w:val="both"/>
      </w:pPr>
      <w:r>
        <w:rPr>
          <w:sz w:val="24"/>
        </w:rPr>
        <w:t xml:space="preserve">2. В случаях, указанных в </w:t>
      </w:r>
      <w:hyperlink w:tooltip="1. Заказчик направляет заявку 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далее - Заявка о необходимости авансовых платежей) в следующих случаях:" w:anchor="P145" w:history="0">
        <w:r>
          <w:rPr>
            <w:color w:val="0000ff"/>
            <w:sz w:val="24"/>
          </w:rPr>
          <w:t xml:space="preserve">пункте 1</w:t>
        </w:r>
      </w:hyperlink>
      <w:r>
        <w:rPr>
          <w:sz w:val="24"/>
        </w:rPr>
        <w:t xml:space="preserve"> настоящего Порядка, заказчик направляет председателю муниципальной рабочей группы по проверке обоснованности закупок для нужд муниципального образования город Пермь (далее - МРГ) посредством системы электронного документооборота Пермского края </w:t>
      </w:r>
      <w:hyperlink w:tooltip="ЗАЯВКА" w:anchor="P175" w:history="0">
        <w:r>
          <w:rPr>
            <w:color w:val="0000ff"/>
            <w:sz w:val="24"/>
          </w:rPr>
          <w:t xml:space="preserve">Заявку</w:t>
        </w:r>
      </w:hyperlink>
      <w:r>
        <w:rPr>
          <w:sz w:val="24"/>
        </w:rPr>
        <w:t xml:space="preserve"> 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по форме согласно приложению к настоящему Порядку.</w:t>
      </w:r>
    </w:p>
    <w:p>
      <w:pPr>
        <w:pStyle w:val="0"/>
        <w:spacing w:before="240"/>
        <w:ind w:firstLine="540"/>
        <w:jc w:val="both"/>
      </w:pPr>
      <w:r>
        <w:rPr>
          <w:sz w:val="24"/>
        </w:rPr>
        <w:t xml:space="preserve">3. Заявка о необходимости авансовых платежей, направляемая председателю МРГ, должна быть согласована руководителем соответствующего функционально-целевого блока.</w:t>
      </w:r>
    </w:p>
    <w:p>
      <w:pPr>
        <w:pStyle w:val="0"/>
        <w:spacing w:before="240"/>
        <w:ind w:firstLine="540"/>
        <w:jc w:val="both"/>
      </w:pPr>
      <w:r>
        <w:rPr>
          <w:sz w:val="24"/>
        </w:rPr>
        <w:t xml:space="preserve">4. К Заявке о необходимости авансовых платежей прилагается:</w:t>
      </w:r>
    </w:p>
    <w:p>
      <w:pPr>
        <w:pStyle w:val="0"/>
        <w:spacing w:before="240"/>
        <w:ind w:firstLine="540"/>
        <w:jc w:val="both"/>
      </w:pPr>
      <w:r>
        <w:rPr>
          <w:sz w:val="24"/>
        </w:rPr>
        <w:t xml:space="preserve">проект муниципального контракта, по которому требуется авансирование;</w:t>
      </w:r>
    </w:p>
    <w:p>
      <w:pPr>
        <w:pStyle w:val="0"/>
        <w:spacing w:before="240"/>
        <w:ind w:firstLine="540"/>
        <w:jc w:val="both"/>
      </w:pPr>
      <w:r>
        <w:rPr>
          <w:sz w:val="24"/>
        </w:rPr>
        <w:t xml:space="preserve">обоснование начальной (максимальной) цены контракта, цены контракта, заключаемого с единственным поставщиком (подрядчиком, исполнителем);</w:t>
      </w:r>
    </w:p>
    <w:p>
      <w:pPr>
        <w:pStyle w:val="0"/>
        <w:spacing w:before="240"/>
        <w:ind w:firstLine="540"/>
        <w:jc w:val="both"/>
      </w:pPr>
      <w:r>
        <w:rPr>
          <w:sz w:val="24"/>
        </w:rPr>
        <w:t xml:space="preserve">обоснование необходимости авансового платежа при осуществлении закупки (с приложением подтверждающих документов (при наличии).</w:t>
      </w:r>
    </w:p>
    <w:p>
      <w:pPr>
        <w:pStyle w:val="0"/>
        <w:spacing w:before="240"/>
        <w:ind w:firstLine="540"/>
        <w:jc w:val="both"/>
      </w:pPr>
      <w:r>
        <w:rPr>
          <w:sz w:val="24"/>
        </w:rPr>
        <w:t xml:space="preserve">Заказчик несет ответственность за информацию, содержащуюся в Заявке о необходимости авансовых платежей, и прилагаемые к Заявке о необходимости авансовых платежей документы.</w:t>
      </w:r>
    </w:p>
    <w:p>
      <w:pPr>
        <w:pStyle w:val="0"/>
        <w:spacing w:before="240"/>
        <w:ind w:firstLine="540"/>
        <w:jc w:val="both"/>
      </w:pPr>
      <w:r>
        <w:rPr>
          <w:sz w:val="24"/>
        </w:rPr>
        <w:t xml:space="preserve">5. Заявки о необходимости авансовых платежей рассматриваются МРГ в порядке, установленном </w:t>
      </w:r>
      <w:hyperlink w:tooltip="РЕГЛАМЕНТ" w:anchor="P415" w:history="0">
        <w:r>
          <w:rPr>
            <w:color w:val="0000ff"/>
            <w:sz w:val="24"/>
          </w:rPr>
          <w:t xml:space="preserve">Регламентом</w:t>
        </w:r>
      </w:hyperlink>
      <w:r>
        <w:rPr>
          <w:sz w:val="24"/>
        </w:rPr>
        <w:t xml:space="preserve"> деятельности муниципальной рабочей группы по проверке обоснованности закупок для нужд муниципального образования город Пермь, утвержденным настоящим постановлением.</w:t>
      </w:r>
    </w:p>
    <w:p>
      <w:pPr>
        <w:pStyle w:val="0"/>
        <w:spacing w:before="240"/>
        <w:ind w:firstLine="540"/>
        <w:jc w:val="both"/>
      </w:pPr>
      <w:r>
        <w:rPr>
          <w:sz w:val="24"/>
        </w:rPr>
        <w:t xml:space="preserve">6. Заседание МРГ по рассмотрению Заявок о необходимости авансовых платежей проводится в срок не более 15 дней с даты получения заявки председателем МРГ.</w:t>
      </w:r>
    </w:p>
    <w:p>
      <w:pPr>
        <w:pStyle w:val="0"/>
        <w:spacing w:before="240"/>
        <w:ind w:firstLine="540"/>
        <w:jc w:val="both"/>
      </w:pPr>
      <w:r>
        <w:rPr>
          <w:sz w:val="24"/>
        </w:rPr>
        <w:t xml:space="preserve">7. Решение об отклонении Заявки о необходимости авансовых платежей принимается МРГ в случае:</w:t>
      </w:r>
    </w:p>
    <w:p>
      <w:pPr>
        <w:pStyle w:val="0"/>
        <w:spacing w:before="240"/>
        <w:ind w:firstLine="540"/>
        <w:jc w:val="both"/>
      </w:pPr>
      <w:r>
        <w:rPr>
          <w:sz w:val="24"/>
        </w:rPr>
        <w:t xml:space="preserve">7.1. несоответствия направляемой заказчиком заявки настоящему Порядку;</w:t>
      </w:r>
    </w:p>
    <w:p>
      <w:pPr>
        <w:pStyle w:val="0"/>
        <w:spacing w:before="240"/>
        <w:ind w:firstLine="540"/>
        <w:jc w:val="both"/>
      </w:pPr>
      <w:r>
        <w:rPr>
          <w:sz w:val="24"/>
        </w:rPr>
        <w:t xml:space="preserve">7.2. отсутствия аргументированного обоснования необходимости авансового платежа при осуществлении закупки.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w:t>
      </w:r>
    </w:p>
    <w:p>
      <w:pPr>
        <w:pStyle w:val="0"/>
        <w:jc w:val="right"/>
      </w:pPr>
      <w:r>
        <w:rPr>
          <w:sz w:val="24"/>
        </w:rPr>
        <w:t xml:space="preserve">к Порядку</w:t>
      </w:r>
    </w:p>
    <w:p>
      <w:pPr>
        <w:pStyle w:val="0"/>
        <w:jc w:val="right"/>
      </w:pPr>
      <w:r>
        <w:rPr>
          <w:sz w:val="24"/>
        </w:rPr>
        <w:t xml:space="preserve">обоснования необходимости</w:t>
      </w:r>
    </w:p>
    <w:p>
      <w:pPr>
        <w:pStyle w:val="0"/>
        <w:jc w:val="right"/>
      </w:pPr>
      <w:r>
        <w:rPr>
          <w:sz w:val="24"/>
        </w:rPr>
        <w:t xml:space="preserve">авансовых платежей по планируемым</w:t>
      </w:r>
    </w:p>
    <w:p>
      <w:pPr>
        <w:pStyle w:val="0"/>
        <w:jc w:val="right"/>
      </w:pPr>
      <w:r>
        <w:rPr>
          <w:sz w:val="24"/>
        </w:rPr>
        <w:t xml:space="preserve">к заключению контрактам на поставку</w:t>
      </w:r>
    </w:p>
    <w:p>
      <w:pPr>
        <w:pStyle w:val="0"/>
        <w:jc w:val="right"/>
      </w:pPr>
      <w:r>
        <w:rPr>
          <w:sz w:val="24"/>
        </w:rPr>
        <w:t xml:space="preserve">товаров, выполнение работ,</w:t>
      </w:r>
    </w:p>
    <w:p>
      <w:pPr>
        <w:pStyle w:val="0"/>
        <w:jc w:val="right"/>
      </w:pPr>
      <w:r>
        <w:rPr>
          <w:sz w:val="24"/>
        </w:rPr>
        <w:t xml:space="preserve">оказание услуг для обеспечения</w:t>
      </w:r>
    </w:p>
    <w:p>
      <w:pPr>
        <w:pStyle w:val="0"/>
        <w:jc w:val="right"/>
      </w:pPr>
      <w:r>
        <w:rPr>
          <w:sz w:val="24"/>
        </w:rPr>
        <w:t xml:space="preserve">муниципальных нужд города Перми</w:t>
      </w:r>
    </w:p>
    <w:p>
      <w:pPr>
        <w:pStyle w:val="0"/>
        <w:jc w:val="both"/>
      </w:pPr>
      <w:r>
        <w:rPr>
          <w:sz w:val="24"/>
        </w:rPr>
      </w:r>
    </w:p>
    <w:bookmarkStart w:id="175" w:name="P175"/>
    <w:bookmarkEnd w:id="175"/>
    <w:p>
      <w:pPr>
        <w:pStyle w:val="0"/>
        <w:jc w:val="center"/>
      </w:pPr>
      <w:r>
        <w:rPr>
          <w:sz w:val="24"/>
        </w:rPr>
        <w:t xml:space="preserve">ЗАЯВКА</w:t>
      </w:r>
    </w:p>
    <w:p>
      <w:pPr>
        <w:pStyle w:val="0"/>
        <w:jc w:val="center"/>
      </w:pPr>
      <w:r>
        <w:rPr>
          <w:sz w:val="24"/>
        </w:rPr>
        <w:t xml:space="preserve">о необходимости авансовых платежей по планируемым</w:t>
      </w:r>
    </w:p>
    <w:p>
      <w:pPr>
        <w:pStyle w:val="0"/>
        <w:jc w:val="center"/>
      </w:pPr>
      <w:r>
        <w:rPr>
          <w:sz w:val="24"/>
        </w:rPr>
        <w:t xml:space="preserve">к заключению контрактам на поставку товаров, выполнение</w:t>
      </w:r>
    </w:p>
    <w:p>
      <w:pPr>
        <w:pStyle w:val="0"/>
        <w:jc w:val="center"/>
      </w:pPr>
      <w:r>
        <w:rPr>
          <w:sz w:val="24"/>
        </w:rPr>
        <w:t xml:space="preserve">работ, оказание услуг для обеспечения муниципальных нужд</w:t>
      </w:r>
    </w:p>
    <w:p>
      <w:pPr>
        <w:pStyle w:val="0"/>
        <w:jc w:val="center"/>
      </w:pPr>
      <w:r>
        <w:rPr>
          <w:sz w:val="24"/>
        </w:rPr>
        <w:t xml:space="preserve">города Перми</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340"/>
        <w:gridCol w:w="2154"/>
        <w:gridCol w:w="1304"/>
        <w:gridCol w:w="1168"/>
        <w:gridCol w:w="1756"/>
        <w:gridCol w:w="856"/>
        <w:gridCol w:w="1492"/>
      </w:tblGrid>
      <w:tr>
        <w:tc>
          <w:tcPr>
            <w:tcW w:w="340" w:type="dxa"/>
          </w:tcPr>
          <w:p>
            <w:pPr>
              <w:pStyle w:val="0"/>
              <w:jc w:val="center"/>
            </w:pPr>
            <w:r>
              <w:rPr>
                <w:sz w:val="24"/>
              </w:rPr>
              <w:t xml:space="preserve">N</w:t>
            </w:r>
          </w:p>
        </w:tc>
        <w:tc>
          <w:tcPr>
            <w:tcW w:w="2154" w:type="dxa"/>
          </w:tcPr>
          <w:p>
            <w:pPr>
              <w:pStyle w:val="0"/>
              <w:jc w:val="center"/>
            </w:pPr>
            <w:r>
              <w:rPr>
                <w:sz w:val="24"/>
              </w:rPr>
              <w:t xml:space="preserve">Наименование главного распорядителя бюджетных средств (органа, осуществляющего функции и полномочия учредителя, органа, осуществляющего полномочия собственника муниципального имущества)</w:t>
            </w:r>
          </w:p>
        </w:tc>
        <w:tc>
          <w:tcPr>
            <w:tcW w:w="1304" w:type="dxa"/>
          </w:tcPr>
          <w:p>
            <w:pPr>
              <w:pStyle w:val="0"/>
              <w:jc w:val="center"/>
            </w:pPr>
            <w:r>
              <w:rPr>
                <w:sz w:val="24"/>
              </w:rPr>
              <w:t xml:space="preserve">Наименование заказчика</w:t>
            </w:r>
          </w:p>
        </w:tc>
        <w:tc>
          <w:tcPr>
            <w:tcW w:w="1168" w:type="dxa"/>
          </w:tcPr>
          <w:p>
            <w:pPr>
              <w:pStyle w:val="0"/>
              <w:jc w:val="center"/>
            </w:pPr>
            <w:r>
              <w:rPr>
                <w:sz w:val="24"/>
              </w:rPr>
              <w:t xml:space="preserve">Предмет контракта</w:t>
            </w:r>
          </w:p>
        </w:tc>
        <w:tc>
          <w:tcPr>
            <w:tcW w:w="1756" w:type="dxa"/>
          </w:tcPr>
          <w:p>
            <w:pPr>
              <w:pStyle w:val="0"/>
              <w:jc w:val="center"/>
            </w:pPr>
            <w:r>
              <w:rPr>
                <w:sz w:val="24"/>
              </w:rPr>
              <w:t xml:space="preserve">Начальная (максимальная) цена контракта, цена контракта, заключаемого с единственным поставщиком (подрядчиком, исполнителем) руб.</w:t>
            </w:r>
          </w:p>
        </w:tc>
        <w:tc>
          <w:tcPr>
            <w:tcW w:w="856" w:type="dxa"/>
          </w:tcPr>
          <w:p>
            <w:pPr>
              <w:pStyle w:val="0"/>
              <w:jc w:val="center"/>
            </w:pPr>
            <w:r>
              <w:rPr>
                <w:sz w:val="24"/>
              </w:rPr>
              <w:t xml:space="preserve">Размер аванса, %</w:t>
            </w:r>
          </w:p>
        </w:tc>
        <w:tc>
          <w:tcPr>
            <w:tcW w:w="1492" w:type="dxa"/>
          </w:tcPr>
          <w:p>
            <w:pPr>
              <w:pStyle w:val="0"/>
              <w:jc w:val="center"/>
            </w:pPr>
            <w:r>
              <w:rPr>
                <w:sz w:val="24"/>
              </w:rPr>
              <w:t xml:space="preserve">Планируемая дата объявления процедуры закупки</w:t>
            </w:r>
          </w:p>
        </w:tc>
      </w:tr>
      <w:tr>
        <w:tc>
          <w:tcPr>
            <w:tcW w:w="340" w:type="dxa"/>
          </w:tcPr>
          <w:p>
            <w:pPr>
              <w:pStyle w:val="0"/>
              <w:jc w:val="center"/>
            </w:pPr>
            <w:r>
              <w:rPr>
                <w:sz w:val="24"/>
              </w:rPr>
              <w:t xml:space="preserve">1</w:t>
            </w:r>
          </w:p>
        </w:tc>
        <w:tc>
          <w:tcPr>
            <w:tcW w:w="2154" w:type="dxa"/>
          </w:tcPr>
          <w:p>
            <w:pPr>
              <w:pStyle w:val="0"/>
              <w:jc w:val="center"/>
            </w:pPr>
            <w:r>
              <w:rPr>
                <w:sz w:val="24"/>
              </w:rPr>
              <w:t xml:space="preserve">2</w:t>
            </w:r>
          </w:p>
        </w:tc>
        <w:tc>
          <w:tcPr>
            <w:tcW w:w="1304" w:type="dxa"/>
          </w:tcPr>
          <w:p>
            <w:pPr>
              <w:pStyle w:val="0"/>
              <w:jc w:val="center"/>
            </w:pPr>
            <w:r>
              <w:rPr>
                <w:sz w:val="24"/>
              </w:rPr>
              <w:t xml:space="preserve">3</w:t>
            </w:r>
          </w:p>
        </w:tc>
        <w:tc>
          <w:tcPr>
            <w:tcW w:w="1168" w:type="dxa"/>
          </w:tcPr>
          <w:p>
            <w:pPr>
              <w:pStyle w:val="0"/>
              <w:jc w:val="center"/>
            </w:pPr>
            <w:r>
              <w:rPr>
                <w:sz w:val="24"/>
              </w:rPr>
              <w:t xml:space="preserve">4</w:t>
            </w:r>
          </w:p>
        </w:tc>
        <w:tc>
          <w:tcPr>
            <w:tcW w:w="1756" w:type="dxa"/>
          </w:tcPr>
          <w:p>
            <w:pPr>
              <w:pStyle w:val="0"/>
              <w:jc w:val="center"/>
            </w:pPr>
            <w:r>
              <w:rPr>
                <w:sz w:val="24"/>
              </w:rPr>
              <w:t xml:space="preserve">5</w:t>
            </w:r>
          </w:p>
        </w:tc>
        <w:tc>
          <w:tcPr>
            <w:tcW w:w="856" w:type="dxa"/>
          </w:tcPr>
          <w:p>
            <w:pPr>
              <w:pStyle w:val="0"/>
              <w:jc w:val="center"/>
            </w:pPr>
            <w:r>
              <w:rPr>
                <w:sz w:val="24"/>
              </w:rPr>
              <w:t xml:space="preserve">6</w:t>
            </w:r>
          </w:p>
        </w:tc>
        <w:tc>
          <w:tcPr>
            <w:tcW w:w="1492" w:type="dxa"/>
          </w:tcPr>
          <w:p>
            <w:pPr>
              <w:pStyle w:val="0"/>
              <w:jc w:val="center"/>
            </w:pPr>
            <w:r>
              <w:rPr>
                <w:sz w:val="24"/>
              </w:rPr>
              <w:t xml:space="preserve">7</w:t>
            </w:r>
          </w:p>
        </w:tc>
      </w:tr>
      <w:tr>
        <w:tc>
          <w:tcPr>
            <w:tcW w:w="340" w:type="dxa"/>
          </w:tcPr>
          <w:p>
            <w:pPr>
              <w:pStyle w:val="0"/>
            </w:pPr>
            <w:r>
              <w:rPr>
                <w:sz w:val="24"/>
              </w:rPr>
            </w:r>
          </w:p>
        </w:tc>
        <w:tc>
          <w:tcPr>
            <w:tcW w:w="2154" w:type="dxa"/>
          </w:tcPr>
          <w:p>
            <w:pPr>
              <w:pStyle w:val="0"/>
            </w:pPr>
            <w:r>
              <w:rPr>
                <w:sz w:val="24"/>
              </w:rPr>
            </w:r>
          </w:p>
        </w:tc>
        <w:tc>
          <w:tcPr>
            <w:tcW w:w="1304" w:type="dxa"/>
          </w:tcPr>
          <w:p>
            <w:pPr>
              <w:pStyle w:val="0"/>
            </w:pPr>
            <w:r>
              <w:rPr>
                <w:sz w:val="24"/>
              </w:rPr>
            </w:r>
          </w:p>
        </w:tc>
        <w:tc>
          <w:tcPr>
            <w:tcW w:w="1168" w:type="dxa"/>
          </w:tcPr>
          <w:p>
            <w:pPr>
              <w:pStyle w:val="0"/>
            </w:pPr>
            <w:r>
              <w:rPr>
                <w:sz w:val="24"/>
              </w:rPr>
            </w:r>
          </w:p>
        </w:tc>
        <w:tc>
          <w:tcPr>
            <w:tcW w:w="1756" w:type="dxa"/>
          </w:tcPr>
          <w:p>
            <w:pPr>
              <w:pStyle w:val="0"/>
            </w:pPr>
            <w:r>
              <w:rPr>
                <w:sz w:val="24"/>
              </w:rPr>
            </w:r>
          </w:p>
        </w:tc>
        <w:tc>
          <w:tcPr>
            <w:tcW w:w="856" w:type="dxa"/>
          </w:tcPr>
          <w:p>
            <w:pPr>
              <w:pStyle w:val="0"/>
            </w:pPr>
            <w:r>
              <w:rPr>
                <w:sz w:val="24"/>
              </w:rPr>
            </w:r>
          </w:p>
        </w:tc>
        <w:tc>
          <w:tcPr>
            <w:tcW w:w="1492" w:type="dxa"/>
          </w:tcPr>
          <w:p>
            <w:pPr>
              <w:pStyle w:val="0"/>
            </w:pPr>
            <w:r>
              <w:rPr>
                <w:sz w:val="24"/>
              </w:rPr>
            </w:r>
          </w:p>
        </w:tc>
      </w:tr>
      <w:tr>
        <w:tc>
          <w:tcPr>
            <w:tcW w:w="340" w:type="dxa"/>
          </w:tcPr>
          <w:p>
            <w:pPr>
              <w:pStyle w:val="0"/>
            </w:pPr>
            <w:r>
              <w:rPr>
                <w:sz w:val="24"/>
              </w:rPr>
            </w:r>
          </w:p>
        </w:tc>
        <w:tc>
          <w:tcPr>
            <w:tcW w:w="2154" w:type="dxa"/>
          </w:tcPr>
          <w:p>
            <w:pPr>
              <w:pStyle w:val="0"/>
            </w:pPr>
            <w:r>
              <w:rPr>
                <w:sz w:val="24"/>
              </w:rPr>
            </w:r>
          </w:p>
        </w:tc>
        <w:tc>
          <w:tcPr>
            <w:tcW w:w="1304" w:type="dxa"/>
          </w:tcPr>
          <w:p>
            <w:pPr>
              <w:pStyle w:val="0"/>
            </w:pPr>
            <w:r>
              <w:rPr>
                <w:sz w:val="24"/>
              </w:rPr>
            </w:r>
          </w:p>
        </w:tc>
        <w:tc>
          <w:tcPr>
            <w:tcW w:w="1168" w:type="dxa"/>
          </w:tcPr>
          <w:p>
            <w:pPr>
              <w:pStyle w:val="0"/>
            </w:pPr>
            <w:r>
              <w:rPr>
                <w:sz w:val="24"/>
              </w:rPr>
            </w:r>
          </w:p>
        </w:tc>
        <w:tc>
          <w:tcPr>
            <w:tcW w:w="1756" w:type="dxa"/>
          </w:tcPr>
          <w:p>
            <w:pPr>
              <w:pStyle w:val="0"/>
            </w:pPr>
            <w:r>
              <w:rPr>
                <w:sz w:val="24"/>
              </w:rPr>
            </w:r>
          </w:p>
        </w:tc>
        <w:tc>
          <w:tcPr>
            <w:tcW w:w="856" w:type="dxa"/>
          </w:tcPr>
          <w:p>
            <w:pPr>
              <w:pStyle w:val="0"/>
            </w:pPr>
            <w:r>
              <w:rPr>
                <w:sz w:val="24"/>
              </w:rPr>
            </w:r>
          </w:p>
        </w:tc>
        <w:tc>
          <w:tcPr>
            <w:tcW w:w="1492" w:type="dxa"/>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1703"/>
        <w:gridCol w:w="863"/>
        <w:gridCol w:w="3312"/>
        <w:gridCol w:w="3193"/>
      </w:tblGrid>
      <w:tr>
        <w:tc>
          <w:tcPr>
            <w:tcW w:w="9071" w:type="dxa"/>
            <w:gridSpan w:val="4"/>
            <w:tcBorders>
              <w:top w:val="none"/>
              <w:left w:val="none"/>
              <w:bottom w:val="none"/>
              <w:right w:val="none"/>
            </w:tcBorders>
          </w:tcPr>
          <w:p>
            <w:pPr>
              <w:pStyle w:val="0"/>
              <w:jc w:val="both"/>
            </w:pPr>
            <w:r>
              <w:rPr>
                <w:sz w:val="24"/>
              </w:rPr>
              <w:t xml:space="preserve">Обоснование необходимости авансового платежа при осуществлении закупки 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tc>
      </w:tr>
      <w:tr>
        <w:tc>
          <w:tcPr>
            <w:tcW w:w="1703" w:type="dxa"/>
            <w:tcBorders>
              <w:top w:val="none"/>
              <w:left w:val="none"/>
              <w:bottom w:val="none"/>
              <w:right w:val="none"/>
            </w:tcBorders>
          </w:tcPr>
          <w:p>
            <w:pPr>
              <w:pStyle w:val="0"/>
              <w:jc w:val="both"/>
            </w:pPr>
            <w:r>
              <w:rPr>
                <w:sz w:val="24"/>
              </w:rPr>
              <w:t xml:space="preserve">Приложение:</w:t>
            </w:r>
          </w:p>
        </w:tc>
        <w:tc>
          <w:tcPr>
            <w:tcW w:w="7368" w:type="dxa"/>
            <w:gridSpan w:val="3"/>
            <w:tcBorders>
              <w:top w:val="none"/>
              <w:left w:val="none"/>
              <w:bottom w:val="none"/>
              <w:right w:val="none"/>
            </w:tcBorders>
          </w:tcPr>
          <w:p>
            <w:pPr>
              <w:pStyle w:val="0"/>
            </w:pPr>
            <w:r>
              <w:rPr>
                <w:sz w:val="24"/>
              </w:rPr>
              <w:t xml:space="preserve">1. Проект муниципального контракта на __ л. в 1 экз.</w:t>
            </w:r>
          </w:p>
          <w:p>
            <w:pPr>
              <w:pStyle w:val="0"/>
            </w:pPr>
            <w:r>
              <w:rPr>
                <w:sz w:val="24"/>
              </w:rPr>
              <w:t xml:space="preserve">2. Обоснование начальной (максимальной) цены контракта на __ л. в 1 экз.</w:t>
            </w:r>
          </w:p>
          <w:p>
            <w:pPr>
              <w:pStyle w:val="0"/>
            </w:pPr>
            <w:r>
              <w:rPr>
                <w:sz w:val="24"/>
              </w:rPr>
              <w:t xml:space="preserve">3. Документы, подтверждающие необходимость авансового платежа, на __ л. в 1 экз. (при наличии)</w:t>
            </w:r>
          </w:p>
        </w:tc>
      </w:tr>
      <w:tr>
        <w:tc>
          <w:tcPr>
            <w:tcW w:w="9071" w:type="dxa"/>
            <w:gridSpan w:val="4"/>
            <w:tcBorders>
              <w:top w:val="none"/>
              <w:left w:val="none"/>
              <w:bottom w:val="none"/>
              <w:right w:val="none"/>
            </w:tcBorders>
          </w:tcPr>
          <w:p>
            <w:pPr>
              <w:pStyle w:val="0"/>
              <w:jc w:val="both"/>
            </w:pPr>
            <w:r>
              <w:rPr>
                <w:sz w:val="24"/>
              </w:rPr>
              <w:t xml:space="preserve">Руководитель заказчика</w:t>
            </w:r>
          </w:p>
        </w:tc>
      </w:tr>
      <w:tr>
        <w:tc>
          <w:tcPr>
            <w:tcW w:w="5878" w:type="dxa"/>
            <w:gridSpan w:val="3"/>
            <w:tcBorders>
              <w:top w:val="none"/>
              <w:left w:val="none"/>
              <w:bottom w:val="none"/>
              <w:right w:val="none"/>
            </w:tcBorders>
          </w:tcPr>
          <w:p>
            <w:pPr>
              <w:pStyle w:val="0"/>
              <w:jc w:val="both"/>
            </w:pPr>
            <w:r>
              <w:rPr>
                <w:sz w:val="24"/>
              </w:rPr>
              <w:t xml:space="preserve">_______________</w:t>
            </w:r>
          </w:p>
        </w:tc>
        <w:tc>
          <w:tcPr>
            <w:tcW w:w="3193" w:type="dxa"/>
            <w:tcBorders>
              <w:top w:val="none"/>
              <w:left w:val="none"/>
              <w:bottom w:val="none"/>
              <w:right w:val="none"/>
            </w:tcBorders>
          </w:tcPr>
          <w:p>
            <w:pPr>
              <w:pStyle w:val="0"/>
              <w:jc w:val="right"/>
            </w:pPr>
            <w:r>
              <w:rPr>
                <w:sz w:val="24"/>
              </w:rPr>
              <w:t xml:space="preserve">_________________</w:t>
            </w:r>
          </w:p>
        </w:tc>
      </w:tr>
      <w:tr>
        <w:tc>
          <w:tcPr>
            <w:tcW w:w="5878" w:type="dxa"/>
            <w:gridSpan w:val="3"/>
            <w:tcBorders>
              <w:top w:val="none"/>
              <w:left w:val="none"/>
              <w:bottom w:val="none"/>
              <w:right w:val="none"/>
            </w:tcBorders>
          </w:tcPr>
          <w:p>
            <w:pPr>
              <w:pStyle w:val="0"/>
              <w:jc w:val="both"/>
            </w:pPr>
            <w:r>
              <w:rPr>
                <w:sz w:val="24"/>
              </w:rPr>
              <w:t xml:space="preserve">_______________________________________________</w:t>
            </w:r>
          </w:p>
        </w:tc>
        <w:tc>
          <w:tcPr>
            <w:tcW w:w="3193" w:type="dxa"/>
            <w:tcBorders>
              <w:top w:val="none"/>
              <w:left w:val="none"/>
              <w:bottom w:val="none"/>
              <w:right w:val="none"/>
            </w:tcBorders>
          </w:tcPr>
          <w:p>
            <w:pPr>
              <w:pStyle w:val="0"/>
              <w:jc w:val="both"/>
            </w:pPr>
            <w:r>
              <w:rPr>
                <w:sz w:val="24"/>
              </w:rPr>
              <w:t xml:space="preserve">(Ф.И.О.)</w:t>
            </w:r>
          </w:p>
        </w:tc>
      </w:tr>
      <w:tr>
        <w:tc>
          <w:tcPr>
            <w:tcW w:w="2566" w:type="dxa"/>
            <w:gridSpan w:val="2"/>
            <w:tcBorders>
              <w:top w:val="none"/>
              <w:left w:val="none"/>
              <w:bottom w:val="none"/>
              <w:right w:val="none"/>
            </w:tcBorders>
          </w:tcPr>
          <w:p>
            <w:pPr>
              <w:pStyle w:val="0"/>
              <w:jc w:val="center"/>
            </w:pPr>
            <w:r>
              <w:rPr>
                <w:sz w:val="24"/>
              </w:rPr>
              <w:t xml:space="preserve">(должность)</w:t>
            </w:r>
          </w:p>
        </w:tc>
        <w:tc>
          <w:tcPr>
            <w:tcW w:w="6505" w:type="dxa"/>
            <w:gridSpan w:val="2"/>
            <w:tcBorders>
              <w:top w:val="none"/>
              <w:left w:val="none"/>
              <w:bottom w:val="none"/>
              <w:right w:val="none"/>
            </w:tcBorders>
          </w:tcPr>
          <w:p>
            <w:pPr>
              <w:pStyle w:val="0"/>
              <w:jc w:val="both"/>
            </w:pPr>
            <w:r>
              <w:rPr>
                <w:sz w:val="24"/>
              </w:rPr>
              <w:t xml:space="preserve">(подпись)</w:t>
            </w:r>
          </w:p>
        </w:tc>
      </w:tr>
      <w:tr>
        <w:tc>
          <w:tcPr>
            <w:tcW w:w="9071" w:type="dxa"/>
            <w:gridSpan w:val="4"/>
            <w:tcBorders>
              <w:top w:val="none"/>
              <w:left w:val="none"/>
              <w:bottom w:val="none"/>
              <w:right w:val="none"/>
            </w:tcBorders>
          </w:tcPr>
          <w:p>
            <w:pPr>
              <w:pStyle w:val="0"/>
              <w:jc w:val="both"/>
            </w:pPr>
            <w:r>
              <w:rPr>
                <w:sz w:val="24"/>
              </w:rPr>
              <w:t xml:space="preserve">Согласовано</w:t>
            </w:r>
          </w:p>
          <w:p>
            <w:pPr>
              <w:pStyle w:val="0"/>
              <w:jc w:val="both"/>
            </w:pPr>
            <w:r>
              <w:rPr>
                <w:sz w:val="24"/>
              </w:rPr>
              <w:t xml:space="preserve">_________________________</w:t>
            </w:r>
          </w:p>
          <w:p>
            <w:pPr>
              <w:pStyle w:val="0"/>
              <w:ind w:left="283"/>
              <w:jc w:val="both"/>
            </w:pPr>
            <w:r>
              <w:rPr>
                <w:sz w:val="24"/>
              </w:rPr>
              <w:t xml:space="preserve">(руководитель</w:t>
            </w:r>
          </w:p>
          <w:p>
            <w:pPr>
              <w:pStyle w:val="0"/>
              <w:ind w:left="283"/>
              <w:jc w:val="both"/>
            </w:pPr>
            <w:r>
              <w:rPr>
                <w:sz w:val="24"/>
              </w:rPr>
              <w:t xml:space="preserve">функционально-</w:t>
            </w:r>
          </w:p>
          <w:p>
            <w:pPr>
              <w:pStyle w:val="0"/>
              <w:ind w:left="283"/>
              <w:jc w:val="both"/>
            </w:pPr>
            <w:r>
              <w:rPr>
                <w:sz w:val="24"/>
              </w:rPr>
              <w:t xml:space="preserve">целевого блока)</w:t>
            </w:r>
          </w:p>
          <w:p>
            <w:pPr>
              <w:pStyle w:val="0"/>
              <w:jc w:val="both"/>
            </w:pPr>
            <w:r>
              <w:rPr>
                <w:sz w:val="24"/>
              </w:rPr>
              <w:t xml:space="preserve">_________________________</w:t>
            </w:r>
          </w:p>
          <w:p>
            <w:pPr>
              <w:pStyle w:val="0"/>
              <w:ind w:firstLine="283"/>
              <w:jc w:val="both"/>
            </w:pPr>
            <w:r>
              <w:rPr>
                <w:sz w:val="24"/>
              </w:rPr>
              <w:t xml:space="preserve">(подпись, Ф.И.О.)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3</w:t>
      </w:r>
    </w:p>
    <w:p>
      <w:pPr>
        <w:pStyle w:val="0"/>
        <w:jc w:val="right"/>
      </w:pPr>
      <w:r>
        <w:rPr>
          <w:sz w:val="24"/>
        </w:rPr>
        <w:t xml:space="preserve">к постановлению</w:t>
      </w:r>
    </w:p>
    <w:p>
      <w:pPr>
        <w:pStyle w:val="0"/>
        <w:jc w:val="right"/>
      </w:pPr>
      <w:r>
        <w:rPr>
          <w:sz w:val="24"/>
        </w:rPr>
        <w:t xml:space="preserve">администрации города Перми</w:t>
      </w:r>
    </w:p>
    <w:p>
      <w:pPr>
        <w:pStyle w:val="0"/>
        <w:jc w:val="right"/>
      </w:pPr>
      <w:r>
        <w:rPr>
          <w:sz w:val="24"/>
        </w:rPr>
        <w:t xml:space="preserve">от 11.08.2021 N 590</w:t>
      </w:r>
    </w:p>
    <w:p>
      <w:pPr>
        <w:pStyle w:val="0"/>
        <w:jc w:val="both"/>
      </w:pPr>
      <w:r>
        <w:rPr>
          <w:sz w:val="24"/>
        </w:rPr>
      </w:r>
    </w:p>
    <w:p>
      <w:pPr>
        <w:pStyle w:val="2"/>
        <w:jc w:val="center"/>
      </w:pPr>
      <w:r>
        <w:rPr>
          <w:sz w:val="24"/>
        </w:rPr>
        <w:t xml:space="preserve">ПОРЯДОК</w:t>
      </w:r>
    </w:p>
    <w:p>
      <w:pPr>
        <w:pStyle w:val="2"/>
        <w:jc w:val="center"/>
      </w:pPr>
      <w:r>
        <w:rPr>
          <w:sz w:val="24"/>
        </w:rPr>
        <w:t xml:space="preserve">ИЗМЕНЕНИЯ СУЩЕСТВЕННЫХ УСЛОВИЙ КОНТРАКТОВ, ЗАКЛЮЧЕННЫХ</w:t>
      </w:r>
    </w:p>
    <w:p>
      <w:pPr>
        <w:pStyle w:val="2"/>
        <w:jc w:val="center"/>
      </w:pPr>
      <w:r>
        <w:rPr>
          <w:sz w:val="24"/>
        </w:rPr>
        <w:t xml:space="preserve">ДО 01 ЯНВАРЯ 2026 ГОДА ДЛЯ ОБЕСПЕЧЕНИЯ НУЖД МУНИЦИПАЛЬНОГО</w:t>
      </w:r>
    </w:p>
    <w:p>
      <w:pPr>
        <w:pStyle w:val="2"/>
        <w:jc w:val="center"/>
      </w:pPr>
      <w:r>
        <w:rPr>
          <w:sz w:val="24"/>
        </w:rPr>
        <w:t xml:space="preserve">ОБРАЗОВАНИЯ ГОРОД ПЕРМЬ, ПО СОГЛАШЕНИЮ СТОРОН, ЕСЛИ</w:t>
      </w:r>
    </w:p>
    <w:p>
      <w:pPr>
        <w:pStyle w:val="2"/>
        <w:jc w:val="center"/>
      </w:pPr>
      <w:r>
        <w:rPr>
          <w:sz w:val="24"/>
        </w:rPr>
        <w:t xml:space="preserve">ПРИ ИСПОЛНЕНИИ ТАКИХ КОНТРАКТОВ ВОЗНИКЛИ НЕ ЗАВИСЯЩИЕ</w:t>
      </w:r>
    </w:p>
    <w:p>
      <w:pPr>
        <w:pStyle w:val="2"/>
        <w:jc w:val="center"/>
      </w:pPr>
      <w:r>
        <w:rPr>
          <w:sz w:val="24"/>
        </w:rPr>
        <w:t xml:space="preserve">ОТ СТОРОН КОНТРАКТА ОБСТОЯТЕЛЬСТВА, ВЛЕКУЩИЕ НЕВОЗМОЖНОСТЬ</w:t>
      </w:r>
    </w:p>
    <w:p>
      <w:pPr>
        <w:pStyle w:val="2"/>
        <w:jc w:val="center"/>
      </w:pPr>
      <w:r>
        <w:rPr>
          <w:sz w:val="24"/>
        </w:rPr>
        <w:t xml:space="preserve">ИХ ИСПОЛНЕНИЯ, В ТОМ ЧИСЛЕ В СВЯЗИ С МОБИЛИЗАЦИЕЙ</w:t>
      </w:r>
    </w:p>
    <w:p>
      <w:pPr>
        <w:pStyle w:val="2"/>
        <w:jc w:val="center"/>
      </w:pPr>
      <w:r>
        <w:rPr>
          <w:sz w:val="24"/>
        </w:rPr>
        <w:t xml:space="preserve">В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(введен </w:t>
            </w:r>
            <w:r>
              <w:rPr>
                <w:color w:val="392c69"/>
                <w:sz w:val="24"/>
              </w:rPr>
              <w:t xml:space="preserve">Постановлением</w:t>
            </w:r>
            <w:r>
              <w:rPr>
                <w:color w:val="392c69"/>
                <w:sz w:val="24"/>
              </w:rPr>
              <w:t xml:space="preserve"> Администрации г. Перми от 10.04.2024 N 267;</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03.02.2025 N 35)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Настоящий Порядок разработан в соответствии с </w:t>
      </w:r>
      <w:r>
        <w:rPr>
          <w:sz w:val="24"/>
        </w:rPr>
        <w:t xml:space="preserve">частью 65.1 статьи 112</w:t>
      </w:r>
      <w:r>
        <w:rPr>
          <w:sz w:val="24"/>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Закон N 44-ФЗ) в целях установления и применения на территории муниципального образования город Пермь единых правил изменения существенных условий контрактов, заключенных до 01 января 2026 года для обеспечения нужд муниципального образования на основании решения администрации города Перми и не применяется к контрактам, заключенным для обеспечения нужд муниципального образования город Пермь, изменение существенных условий которых регулируется:</w:t>
      </w:r>
    </w:p>
    <w:p>
      <w:pPr>
        <w:pStyle w:val="0"/>
        <w:jc w:val="both"/>
      </w:pPr>
      <w:r>
        <w:rPr>
          <w:sz w:val="24"/>
        </w:rPr>
        <w:t xml:space="preserve">(в ред. </w:t>
      </w:r>
      <w:r>
        <w:rPr>
          <w:sz w:val="24"/>
        </w:rPr>
        <w:t xml:space="preserve">Постановления</w:t>
      </w:r>
      <w:r>
        <w:rPr>
          <w:sz w:val="24"/>
        </w:rPr>
        <w:t xml:space="preserve"> Администрации г. Перми от 03.02.2025 N 35)</w:t>
      </w:r>
    </w:p>
    <w:p>
      <w:pPr>
        <w:pStyle w:val="0"/>
        <w:spacing w:before="240"/>
        <w:ind w:firstLine="540"/>
        <w:jc w:val="both"/>
      </w:pPr>
      <w:r>
        <w:rPr>
          <w:sz w:val="24"/>
        </w:rPr>
        <w:t xml:space="preserve">постановлением</w:t>
      </w:r>
      <w:r>
        <w:rPr>
          <w:sz w:val="24"/>
        </w:rPr>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pPr>
        <w:pStyle w:val="0"/>
        <w:spacing w:before="240"/>
        <w:ind w:firstLine="540"/>
        <w:jc w:val="both"/>
      </w:pPr>
      <w:r>
        <w:rPr>
          <w:sz w:val="24"/>
        </w:rPr>
        <w:t xml:space="preserve">постановлением</w:t>
      </w:r>
      <w:r>
        <w:rPr>
          <w:sz w:val="24"/>
        </w:rPr>
        <w:t xml:space="preserve"> администрации города Перми от 23 сентября 2021 г. N 747 "О возможности изменения существенных условий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bookmarkStart w:id="259" w:name="P259"/>
    <w:bookmarkEnd w:id="259"/>
    <w:p>
      <w:pPr>
        <w:pStyle w:val="0"/>
        <w:spacing w:before="240"/>
        <w:ind w:firstLine="540"/>
        <w:jc w:val="both"/>
      </w:pPr>
      <w:r>
        <w:rPr>
          <w:sz w:val="24"/>
        </w:rPr>
        <w:t xml:space="preserve">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w:t>
      </w:r>
    </w:p>
    <w:p>
      <w:pPr>
        <w:pStyle w:val="0"/>
        <w:spacing w:before="240"/>
        <w:ind w:firstLine="540"/>
        <w:jc w:val="both"/>
      </w:pPr>
      <w:r>
        <w:rPr>
          <w:sz w:val="24"/>
        </w:rPr>
        <w:t xml:space="preserve">копии контракта;</w:t>
      </w:r>
    </w:p>
    <w:p>
      <w:pPr>
        <w:pStyle w:val="0"/>
        <w:spacing w:before="240"/>
        <w:ind w:firstLine="540"/>
        <w:jc w:val="both"/>
      </w:pPr>
      <w:r>
        <w:rPr>
          <w:sz w:val="24"/>
        </w:rPr>
        <w:t xml:space="preserve">описания обстоятельств, не зависящих от сторон контракта и влекущих невозможность исполнения контракта в соответствии с действующими условиями, с приложением документа (документов), подтверждающего (подтверждающих) наличие указанных обстоятельств;</w:t>
      </w:r>
    </w:p>
    <w:p>
      <w:pPr>
        <w:pStyle w:val="0"/>
        <w:spacing w:before="240"/>
        <w:ind w:firstLine="540"/>
        <w:jc w:val="both"/>
      </w:pPr>
      <w:r>
        <w:rPr>
          <w:sz w:val="24"/>
        </w:rPr>
        <w:t xml:space="preserve">информации о предлагаемых изменениях существенных условий контракта (цены контракта, порядка оплаты, сроков исполнения контракта, количества (объема) закупаемых товаров, работ, услуг и иных условий), в том числе по каждой номенклатурной позиции и (или) каждому этапу исполнения контракта, если их несколько;</w:t>
      </w:r>
    </w:p>
    <w:p>
      <w:pPr>
        <w:pStyle w:val="0"/>
        <w:spacing w:before="240"/>
        <w:ind w:firstLine="540"/>
        <w:jc w:val="both"/>
      </w:pPr>
      <w:r>
        <w:rPr>
          <w:sz w:val="24"/>
        </w:rPr>
        <w:t xml:space="preserve">описания причинно-следственной связи между необходимостью изменения существенных условий контракта и возникшими обстоятельствами, не зависящими от сторон контракта.</w:t>
      </w:r>
    </w:p>
    <w:p>
      <w:pPr>
        <w:pStyle w:val="0"/>
        <w:spacing w:before="240"/>
        <w:ind w:firstLine="540"/>
        <w:jc w:val="both"/>
      </w:pPr>
      <w:r>
        <w:rPr>
          <w:sz w:val="24"/>
        </w:rPr>
        <w:t xml:space="preserve">3. Заказчик не позднее 3 рабочих дней со дня поступления обращения:</w:t>
      </w:r>
    </w:p>
    <w:p>
      <w:pPr>
        <w:pStyle w:val="0"/>
        <w:spacing w:before="240"/>
        <w:ind w:firstLine="540"/>
        <w:jc w:val="both"/>
      </w:pPr>
      <w:r>
        <w:rPr>
          <w:sz w:val="24"/>
        </w:rPr>
        <w:t xml:space="preserve">3.1. осуществляет проверку соответствия комплектности документов (информации), представленных поставщиком, требованиям </w:t>
      </w:r>
      <w:hyperlink w:tooltip="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 w:anchor="P259" w:history="0">
        <w:r>
          <w:rPr>
            <w:color w:val="0000ff"/>
            <w:sz w:val="24"/>
          </w:rPr>
          <w:t xml:space="preserve">пункта 2</w:t>
        </w:r>
      </w:hyperlink>
      <w:r>
        <w:rPr>
          <w:sz w:val="24"/>
        </w:rPr>
        <w:t xml:space="preserve"> настоящего Порядка;</w:t>
      </w:r>
    </w:p>
    <w:p>
      <w:pPr>
        <w:pStyle w:val="0"/>
        <w:spacing w:before="240"/>
        <w:ind w:firstLine="540"/>
        <w:jc w:val="both"/>
      </w:pPr>
      <w:r>
        <w:rPr>
          <w:sz w:val="24"/>
        </w:rPr>
        <w:t xml:space="preserve">3.2. в случае если комплектность документов (информации), представленных поставщиком, соответствует требованиям </w:t>
      </w:r>
      <w:hyperlink w:tooltip="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 w:anchor="P259" w:history="0">
        <w:r>
          <w:rPr>
            <w:color w:val="0000ff"/>
            <w:sz w:val="24"/>
          </w:rPr>
          <w:t xml:space="preserve">пункта 2</w:t>
        </w:r>
      </w:hyperlink>
      <w:r>
        <w:rPr>
          <w:sz w:val="24"/>
        </w:rPr>
        <w:t xml:space="preserve"> настоящего Порядка, направляет председателю муниципальной рабочей группы по проверке обоснованности закупок для нужд муниципального образования город Пермь (далее - МРГ) посредством системы электронного документооборота Пермского края </w:t>
      </w:r>
      <w:hyperlink w:tooltip="ЗАЯВКА" w:anchor="P316" w:history="0">
        <w:r>
          <w:rPr>
            <w:color w:val="0000ff"/>
            <w:sz w:val="24"/>
          </w:rPr>
          <w:t xml:space="preserve">заявку</w:t>
        </w:r>
      </w:hyperlink>
      <w:r>
        <w:rPr>
          <w:sz w:val="24"/>
        </w:rPr>
        <w:t xml:space="preserve"> с предложением об изменении существенных условий контрактов, заключенных до 01 января 2026 г. для обеспечения нужд муниципального образования город Пермь (далее - Заявка с предложением об изменении существенных условий контракта) по форме согласно приложению к настоящему Порядку с приложением документов (информации), представленных поставщиком, а также проект дополнительного соглашения к контракту, включающий предлагаемые изменения существенных условий контракта.</w:t>
      </w:r>
    </w:p>
    <w:p>
      <w:pPr>
        <w:pStyle w:val="0"/>
        <w:jc w:val="both"/>
      </w:pPr>
      <w:r>
        <w:rPr>
          <w:sz w:val="24"/>
        </w:rPr>
        <w:t xml:space="preserve">(в ред. </w:t>
      </w:r>
      <w:r>
        <w:rPr>
          <w:sz w:val="24"/>
        </w:rPr>
        <w:t xml:space="preserve">Постановления</w:t>
      </w:r>
      <w:r>
        <w:rPr>
          <w:sz w:val="24"/>
        </w:rPr>
        <w:t xml:space="preserve"> Администрации г. Перми от 03.02.2025 N 35)</w:t>
      </w:r>
    </w:p>
    <w:p>
      <w:pPr>
        <w:pStyle w:val="0"/>
        <w:spacing w:before="240"/>
        <w:ind w:firstLine="540"/>
        <w:jc w:val="both"/>
      </w:pPr>
      <w:r>
        <w:rPr>
          <w:sz w:val="24"/>
        </w:rPr>
        <w:t xml:space="preserve">Заявка с предложением об изменении существенных условий контракта, направляемая председателю МРГ, должна быть согласована руководителем соответствующего функционально-целевого блока.</w:t>
      </w:r>
    </w:p>
    <w:p>
      <w:pPr>
        <w:pStyle w:val="0"/>
        <w:spacing w:before="240"/>
        <w:ind w:firstLine="540"/>
        <w:jc w:val="both"/>
      </w:pPr>
      <w:r>
        <w:rPr>
          <w:sz w:val="24"/>
        </w:rPr>
        <w:t xml:space="preserve">Руководитель заказчика несет персональную ответственность за достоверность и полноту информации, представленной в адрес органа по сопровождению закупок в соответствии с настоящим пунктом;</w:t>
      </w:r>
    </w:p>
    <w:p>
      <w:pPr>
        <w:pStyle w:val="0"/>
        <w:spacing w:before="240"/>
        <w:ind w:firstLine="540"/>
        <w:jc w:val="both"/>
      </w:pPr>
      <w:r>
        <w:rPr>
          <w:sz w:val="24"/>
        </w:rPr>
        <w:t xml:space="preserve">3.3. в случае если комплектность документов (информации), представленных поставщиком, не соответствует требованиям </w:t>
      </w:r>
      <w:hyperlink w:tooltip="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 w:anchor="P259" w:history="0">
        <w:r>
          <w:rPr>
            <w:color w:val="0000ff"/>
            <w:sz w:val="24"/>
          </w:rPr>
          <w:t xml:space="preserve">пункта 2</w:t>
        </w:r>
      </w:hyperlink>
      <w:r>
        <w:rPr>
          <w:sz w:val="24"/>
        </w:rPr>
        <w:t xml:space="preserve"> настоящего Порядка, возвращает указанные документы (информацию) поставщику с письменным уведомлением, в котором указывает причины возврата.</w:t>
      </w:r>
    </w:p>
    <w:p>
      <w:pPr>
        <w:pStyle w:val="0"/>
        <w:spacing w:before="240"/>
        <w:ind w:firstLine="540"/>
        <w:jc w:val="both"/>
      </w:pPr>
      <w:r>
        <w:rPr>
          <w:sz w:val="24"/>
        </w:rPr>
        <w:t xml:space="preserve">Поставщик вправе повторно подать обращение в соответствии с </w:t>
      </w:r>
      <w:hyperlink w:tooltip="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 w:anchor="P259" w:history="0">
        <w:r>
          <w:rPr>
            <w:color w:val="0000ff"/>
            <w:sz w:val="24"/>
          </w:rPr>
          <w:t xml:space="preserve">пунктом 2</w:t>
        </w:r>
      </w:hyperlink>
      <w:r>
        <w:rPr>
          <w:sz w:val="24"/>
        </w:rPr>
        <w:t xml:space="preserve"> настоящего Порядка после устранения причин возврата.</w:t>
      </w:r>
    </w:p>
    <w:p>
      <w:pPr>
        <w:pStyle w:val="0"/>
        <w:spacing w:before="240"/>
        <w:ind w:firstLine="540"/>
        <w:jc w:val="both"/>
      </w:pPr>
      <w:r>
        <w:rPr>
          <w:sz w:val="24"/>
        </w:rPr>
        <w:t xml:space="preserve">4. Заявки с предложением об изменении существенных условий контракта рассматриваются МРГ в порядке, установленном </w:t>
      </w:r>
      <w:hyperlink w:tooltip="РЕГЛАМЕНТ" w:anchor="P415" w:history="0">
        <w:r>
          <w:rPr>
            <w:color w:val="0000ff"/>
            <w:sz w:val="24"/>
          </w:rPr>
          <w:t xml:space="preserve">Регламентом</w:t>
        </w:r>
      </w:hyperlink>
      <w:r>
        <w:rPr>
          <w:sz w:val="24"/>
        </w:rPr>
        <w:t xml:space="preserve"> деятельности муниципальной рабочей группы по проверке обоснованности закупок для нужд муниципального образования город Пермь, утвержденным постановлением администрации города Перми от 11 августа 2021 г. N 590 "О создании рабочей группы по проверке обоснованности закупок для нужд муниципального образования город Пермь".</w:t>
      </w:r>
    </w:p>
    <w:p>
      <w:pPr>
        <w:pStyle w:val="0"/>
        <w:spacing w:before="240"/>
        <w:ind w:firstLine="540"/>
        <w:jc w:val="both"/>
      </w:pPr>
      <w:r>
        <w:rPr>
          <w:sz w:val="24"/>
        </w:rPr>
        <w:t xml:space="preserve">5. Заседание МРГ по рассмотрению Заявок с предложением об изменении существенных условий контракта проводится в срок не более 15 дней с даты получения заявки председателем МРГ.</w:t>
      </w:r>
    </w:p>
    <w:p>
      <w:pPr>
        <w:pStyle w:val="0"/>
        <w:spacing w:before="240"/>
        <w:ind w:firstLine="540"/>
        <w:jc w:val="both"/>
      </w:pPr>
      <w:r>
        <w:rPr>
          <w:sz w:val="24"/>
        </w:rPr>
        <w:t xml:space="preserve">6. Основанием для отклонения заявки МРГ является наличие одного или совокупности следующих обстоятельств:</w:t>
      </w:r>
    </w:p>
    <w:p>
      <w:pPr>
        <w:pStyle w:val="0"/>
        <w:spacing w:before="240"/>
        <w:ind w:firstLine="540"/>
        <w:jc w:val="both"/>
      </w:pPr>
      <w:r>
        <w:rPr>
          <w:sz w:val="24"/>
        </w:rPr>
        <w:t xml:space="preserve">отсутствие не 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w:t>
      </w:r>
    </w:p>
    <w:p>
      <w:pPr>
        <w:pStyle w:val="0"/>
        <w:spacing w:before="240"/>
        <w:ind w:firstLine="540"/>
        <w:jc w:val="both"/>
      </w:pPr>
      <w:r>
        <w:rPr>
          <w:sz w:val="24"/>
        </w:rPr>
        <w:t xml:space="preserve">отсутствие целесообразности и (или) необходимости изменения существенных условий контракта для достижения целей закупки;</w:t>
      </w:r>
    </w:p>
    <w:p>
      <w:pPr>
        <w:pStyle w:val="0"/>
        <w:spacing w:before="240"/>
        <w:ind w:firstLine="540"/>
        <w:jc w:val="both"/>
      </w:pPr>
      <w:r>
        <w:rPr>
          <w:sz w:val="24"/>
        </w:rPr>
        <w:t xml:space="preserve">несоответствие предлагаемого изменения цены контракта (отдельного этапа исполнения контракта) рыночной конъюнктуре;</w:t>
      </w:r>
    </w:p>
    <w:p>
      <w:pPr>
        <w:pStyle w:val="0"/>
        <w:spacing w:before="240"/>
        <w:ind w:firstLine="540"/>
        <w:jc w:val="both"/>
      </w:pPr>
      <w:r>
        <w:rPr>
          <w:sz w:val="24"/>
        </w:rPr>
        <w:t xml:space="preserve">нарушение предлагаемыми изменениями существенных условий контракта требований </w:t>
      </w:r>
      <w:r>
        <w:rPr>
          <w:sz w:val="24"/>
        </w:rPr>
        <w:t xml:space="preserve">Закона</w:t>
      </w:r>
      <w:r>
        <w:rPr>
          <w:sz w:val="24"/>
        </w:rPr>
        <w:t xml:space="preserve"> N 44-ФЗ, в том числе </w:t>
      </w:r>
      <w:r>
        <w:rPr>
          <w:sz w:val="24"/>
        </w:rPr>
        <w:t xml:space="preserve">статьи 14</w:t>
      </w:r>
      <w:r>
        <w:rPr>
          <w:sz w:val="24"/>
        </w:rPr>
        <w:t xml:space="preserve"> Закона N 44-ФЗ;</w:t>
      </w:r>
    </w:p>
    <w:p>
      <w:pPr>
        <w:pStyle w:val="0"/>
        <w:spacing w:before="240"/>
        <w:ind w:firstLine="540"/>
        <w:jc w:val="both"/>
      </w:pPr>
      <w:r>
        <w:rPr>
          <w:sz w:val="24"/>
        </w:rPr>
        <w:t xml:space="preserve">наличие обстоятельств, препятствующих исполнению контракта на новых условиях;</w:t>
      </w:r>
    </w:p>
    <w:p>
      <w:pPr>
        <w:pStyle w:val="0"/>
        <w:spacing w:before="240"/>
        <w:ind w:firstLine="540"/>
        <w:jc w:val="both"/>
      </w:pPr>
      <w:r>
        <w:rPr>
          <w:sz w:val="24"/>
        </w:rPr>
        <w:t xml:space="preserve">отсутствие финансовых средств, необходимых для оплаты контракта на новых условиях.</w:t>
      </w:r>
    </w:p>
    <w:p>
      <w:pPr>
        <w:pStyle w:val="0"/>
        <w:spacing w:before="240"/>
        <w:ind w:firstLine="540"/>
        <w:jc w:val="both"/>
      </w:pPr>
      <w:r>
        <w:rPr>
          <w:sz w:val="24"/>
        </w:rPr>
        <w:t xml:space="preserve">При принятии МРГ решения об отклонении заявки в протоколе заседания МРГ указывается основание для отклонения такой заявки в соответствии с настоящим пунктом.</w:t>
      </w:r>
    </w:p>
    <w:p>
      <w:pPr>
        <w:pStyle w:val="0"/>
        <w:spacing w:before="240"/>
        <w:ind w:firstLine="540"/>
        <w:jc w:val="both"/>
      </w:pPr>
      <w:r>
        <w:rPr>
          <w:sz w:val="24"/>
        </w:rPr>
        <w:t xml:space="preserve">7. Заказчик не позднее 2 рабочих дней со дня подписания протокола заседания МРГ уведомляет поставщика о принятом на заседании МРГ решении по результатам рассмотрения заявки и прилагаемых к ней документов (информации), представленных поставщиком.</w:t>
      </w:r>
    </w:p>
    <w:p>
      <w:pPr>
        <w:pStyle w:val="0"/>
        <w:spacing w:before="240"/>
        <w:ind w:firstLine="540"/>
        <w:jc w:val="both"/>
      </w:pPr>
      <w:r>
        <w:rPr>
          <w:sz w:val="24"/>
        </w:rPr>
        <w:t xml:space="preserve">При принятии МРГ решения об отклонении заявки в данном уведомлении указывается основание для отклонения такой заявки, отраженное в протоколе заседания МРГ.</w:t>
      </w:r>
    </w:p>
    <w:p>
      <w:pPr>
        <w:pStyle w:val="0"/>
        <w:spacing w:before="240"/>
        <w:ind w:firstLine="540"/>
        <w:jc w:val="both"/>
      </w:pPr>
      <w:r>
        <w:rPr>
          <w:sz w:val="24"/>
        </w:rPr>
        <w:t xml:space="preserve">Решение об отклонении заявки может быть обжаловано в соответствии с </w:t>
      </w:r>
      <w:r>
        <w:rPr>
          <w:sz w:val="24"/>
        </w:rPr>
        <w:t xml:space="preserve">Порядком</w:t>
      </w:r>
      <w:r>
        <w:rPr>
          <w:sz w:val="24"/>
        </w:rPr>
        <w:t xml:space="preserve"> рассмотрения обращений поставщиков (подрядчиков, исполнителей) о необоснованности решений об отказе в изменении существенных условий контрактов, заключенных до 01 января 2025 года для обеспечения нужд муниципальных образований Пермского края,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утвержденным постановлением Правительства Пермского края от 29 апреля 2022 г. N 340-п "Об изменении существенных условий контрактов, заключенных до 01 января 2025 года в Пермском крае".</w:t>
      </w:r>
    </w:p>
    <w:p>
      <w:pPr>
        <w:pStyle w:val="0"/>
        <w:spacing w:before="240"/>
        <w:ind w:firstLine="540"/>
        <w:jc w:val="both"/>
      </w:pPr>
      <w:r>
        <w:rPr>
          <w:sz w:val="24"/>
        </w:rPr>
        <w:t xml:space="preserve">8. На основании решения МРГ о согласовании заявки органом по сопровождению закупок осуществляется подготовка и обеспечивается принятие проекта постановления администрации города Перми об изменении существенных условий контракта в соответствии с установленным порядком.</w:t>
      </w:r>
    </w:p>
    <w:p>
      <w:pPr>
        <w:pStyle w:val="0"/>
        <w:spacing w:before="240"/>
        <w:ind w:firstLine="540"/>
        <w:jc w:val="both"/>
      </w:pPr>
      <w:r>
        <w:rPr>
          <w:sz w:val="24"/>
        </w:rPr>
        <w:t xml:space="preserve">При принятии МРГ решения об отклонении заявки изменение существенных условий контракта осуществляется в соответствии со </w:t>
      </w:r>
      <w:r>
        <w:rPr>
          <w:sz w:val="24"/>
        </w:rPr>
        <w:t xml:space="preserve">статьей 95</w:t>
      </w:r>
      <w:r>
        <w:rPr>
          <w:sz w:val="24"/>
        </w:rPr>
        <w:t xml:space="preserve"> Закона N 44-ФЗ.</w:t>
      </w:r>
    </w:p>
    <w:p>
      <w:pPr>
        <w:pStyle w:val="0"/>
        <w:spacing w:before="240"/>
        <w:ind w:firstLine="540"/>
        <w:jc w:val="both"/>
      </w:pPr>
      <w:r>
        <w:rPr>
          <w:sz w:val="24"/>
        </w:rPr>
        <w:t xml:space="preserve">9. В постановлении администрации города Перми об изменении существенных условий контракта указываются наименование заказчика, номер и дата заключения контракта, номер реестровой записи контракта в реестре контрактов, заключенных заказчиками, а также реквизиты соответствующего протокола заседания МРГ, содержащего сведения об изменении существенных условий такого контракта.</w:t>
      </w:r>
    </w:p>
    <w:p>
      <w:pPr>
        <w:pStyle w:val="0"/>
        <w:spacing w:before="240"/>
        <w:ind w:firstLine="540"/>
        <w:jc w:val="both"/>
      </w:pPr>
      <w:r>
        <w:rPr>
          <w:sz w:val="24"/>
        </w:rPr>
        <w:t xml:space="preserve">10. Изменение существенных условий контракта осуществляется:</w:t>
      </w:r>
    </w:p>
    <w:p>
      <w:pPr>
        <w:pStyle w:val="0"/>
        <w:spacing w:before="240"/>
        <w:ind w:firstLine="540"/>
        <w:jc w:val="both"/>
      </w:pPr>
      <w:r>
        <w:rPr>
          <w:sz w:val="24"/>
        </w:rPr>
        <w:t xml:space="preserve">10.1. путем заключения между заказчиком и поставщиком дополнительного соглашения к контракту на основании изданного постановления администрации города Перми об изменении существенных условий такого контракта;</w:t>
      </w:r>
    </w:p>
    <w:p>
      <w:pPr>
        <w:pStyle w:val="0"/>
        <w:spacing w:before="240"/>
        <w:ind w:firstLine="540"/>
        <w:jc w:val="both"/>
      </w:pPr>
      <w:r>
        <w:rPr>
          <w:sz w:val="24"/>
        </w:rPr>
        <w:t xml:space="preserve">10.2. при соблюдении положений </w:t>
      </w:r>
      <w:r>
        <w:rPr>
          <w:sz w:val="24"/>
        </w:rPr>
        <w:t xml:space="preserve">частей 1.3</w:t>
      </w:r>
      <w:r>
        <w:rPr>
          <w:sz w:val="24"/>
        </w:rPr>
        <w:t xml:space="preserve">-</w:t>
      </w:r>
      <w:r>
        <w:rPr>
          <w:sz w:val="24"/>
        </w:rPr>
        <w:t xml:space="preserve">1.6 статьи 95</w:t>
      </w:r>
      <w:r>
        <w:rPr>
          <w:sz w:val="24"/>
        </w:rPr>
        <w:t xml:space="preserve"> Закона N 44-ФЗ.</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w:t>
      </w:r>
    </w:p>
    <w:p>
      <w:pPr>
        <w:pStyle w:val="0"/>
        <w:jc w:val="right"/>
      </w:pPr>
      <w:r>
        <w:rPr>
          <w:sz w:val="24"/>
        </w:rPr>
        <w:t xml:space="preserve">к Порядку</w:t>
      </w:r>
    </w:p>
    <w:p>
      <w:pPr>
        <w:pStyle w:val="0"/>
        <w:jc w:val="right"/>
      </w:pPr>
      <w:r>
        <w:rPr>
          <w:sz w:val="24"/>
        </w:rPr>
        <w:t xml:space="preserve">изменения существенных условий</w:t>
      </w:r>
    </w:p>
    <w:p>
      <w:pPr>
        <w:pStyle w:val="0"/>
        <w:jc w:val="right"/>
      </w:pPr>
      <w:r>
        <w:rPr>
          <w:sz w:val="24"/>
        </w:rPr>
        <w:t xml:space="preserve">контрактов, заключенных</w:t>
      </w:r>
    </w:p>
    <w:p>
      <w:pPr>
        <w:pStyle w:val="0"/>
        <w:jc w:val="right"/>
      </w:pPr>
      <w:r>
        <w:rPr>
          <w:sz w:val="24"/>
        </w:rPr>
        <w:t xml:space="preserve">до 01 января 2026 года для</w:t>
      </w:r>
    </w:p>
    <w:p>
      <w:pPr>
        <w:pStyle w:val="0"/>
        <w:jc w:val="right"/>
      </w:pPr>
      <w:r>
        <w:rPr>
          <w:sz w:val="24"/>
        </w:rPr>
        <w:t xml:space="preserve">обеспечения нужд муниципального</w:t>
      </w:r>
    </w:p>
    <w:p>
      <w:pPr>
        <w:pStyle w:val="0"/>
        <w:jc w:val="right"/>
      </w:pPr>
      <w:r>
        <w:rPr>
          <w:sz w:val="24"/>
        </w:rPr>
        <w:t xml:space="preserve">образования город Пермь,</w:t>
      </w:r>
    </w:p>
    <w:p>
      <w:pPr>
        <w:pStyle w:val="0"/>
        <w:jc w:val="right"/>
      </w:pPr>
      <w:r>
        <w:rPr>
          <w:sz w:val="24"/>
        </w:rPr>
        <w:t xml:space="preserve">по соглашению сторон, если</w:t>
      </w:r>
    </w:p>
    <w:p>
      <w:pPr>
        <w:pStyle w:val="0"/>
        <w:jc w:val="right"/>
      </w:pPr>
      <w:r>
        <w:rPr>
          <w:sz w:val="24"/>
        </w:rPr>
        <w:t xml:space="preserve">при исполнении таких контрактов</w:t>
      </w:r>
    </w:p>
    <w:p>
      <w:pPr>
        <w:pStyle w:val="0"/>
        <w:jc w:val="right"/>
      </w:pPr>
      <w:r>
        <w:rPr>
          <w:sz w:val="24"/>
        </w:rPr>
        <w:t xml:space="preserve">возникли не зависящие от сторон</w:t>
      </w:r>
    </w:p>
    <w:p>
      <w:pPr>
        <w:pStyle w:val="0"/>
        <w:jc w:val="right"/>
      </w:pPr>
      <w:r>
        <w:rPr>
          <w:sz w:val="24"/>
        </w:rPr>
        <w:t xml:space="preserve">контракта обстоятельства,</w:t>
      </w:r>
    </w:p>
    <w:p>
      <w:pPr>
        <w:pStyle w:val="0"/>
        <w:jc w:val="right"/>
      </w:pPr>
      <w:r>
        <w:rPr>
          <w:sz w:val="24"/>
        </w:rPr>
        <w:t xml:space="preserve">влекущие невозможность их</w:t>
      </w:r>
    </w:p>
    <w:p>
      <w:pPr>
        <w:pStyle w:val="0"/>
        <w:jc w:val="right"/>
      </w:pPr>
      <w:r>
        <w:rPr>
          <w:sz w:val="24"/>
        </w:rPr>
        <w:t xml:space="preserve">исполнения, в том числе</w:t>
      </w:r>
    </w:p>
    <w:p>
      <w:pPr>
        <w:pStyle w:val="0"/>
        <w:jc w:val="right"/>
      </w:pPr>
      <w:r>
        <w:rPr>
          <w:sz w:val="24"/>
        </w:rPr>
        <w:t xml:space="preserve">в связи с мобилизацией</w:t>
      </w:r>
    </w:p>
    <w:p>
      <w:pPr>
        <w:pStyle w:val="0"/>
        <w:jc w:val="right"/>
      </w:pPr>
      <w:r>
        <w:rPr>
          <w:sz w:val="24"/>
        </w:rPr>
        <w:t xml:space="preserve">в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Администрации г. Перми от 03.02.2025 N 35)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left w:w="62" w:type="dxa"/>
          <w:top w:w="102" w:type="dxa"/>
          <w:right w:w="62" w:type="dxa"/>
          <w:bottom w:w="102" w:type="dxa"/>
        </w:tblCellMar>
      </w:tblPr>
      <w:tblGrid>
        <w:gridCol w:w="5651"/>
        <w:gridCol w:w="3420"/>
      </w:tblGrid>
      <w:tr>
        <w:tc>
          <w:tcPr>
            <w:tcW w:w="9071" w:type="dxa"/>
            <w:gridSpan w:val="2"/>
            <w:tcBorders>
              <w:top w:val="none"/>
              <w:left w:val="none"/>
              <w:bottom w:val="none"/>
              <w:right w:val="none"/>
            </w:tcBorders>
          </w:tcPr>
          <w:bookmarkStart w:id="316" w:name="P316"/>
          <w:bookmarkEnd w:id="316"/>
          <w:p>
            <w:pPr>
              <w:pStyle w:val="0"/>
              <w:jc w:val="center"/>
            </w:pPr>
            <w:r>
              <w:rPr>
                <w:sz w:val="24"/>
              </w:rPr>
              <w:t xml:space="preserve">ЗАЯВКА</w:t>
            </w:r>
          </w:p>
          <w:p>
            <w:pPr>
              <w:pStyle w:val="0"/>
              <w:jc w:val="center"/>
            </w:pPr>
            <w:r>
              <w:rPr>
                <w:sz w:val="24"/>
              </w:rPr>
              <w:t xml:space="preserve">о предложении об изменении существенных условий контракта</w:t>
            </w:r>
          </w:p>
        </w:tc>
      </w:tr>
      <w:tr>
        <w:tc>
          <w:tcPr>
            <w:tcW w:w="9071" w:type="dxa"/>
            <w:gridSpan w:val="2"/>
            <w:tcBorders>
              <w:top w:val="none"/>
              <w:left w:val="none"/>
              <w:bottom w:val="none"/>
              <w:right w:val="none"/>
            </w:tcBorders>
          </w:tcPr>
          <w:p>
            <w:pPr>
              <w:pStyle w:val="0"/>
              <w:ind w:firstLine="283"/>
              <w:jc w:val="both"/>
            </w:pPr>
            <w:r>
              <w:rPr>
                <w:sz w:val="24"/>
              </w:rPr>
              <w:t xml:space="preserve">1. Наименование заказчика: ______________________________________________</w:t>
            </w:r>
          </w:p>
          <w:p>
            <w:pPr>
              <w:pStyle w:val="0"/>
              <w:jc w:val="both"/>
            </w:pPr>
            <w:r>
              <w:rPr>
                <w:sz w:val="24"/>
              </w:rPr>
              <w:t xml:space="preserve">_________________________________________________________________________.</w:t>
            </w:r>
          </w:p>
          <w:p>
            <w:pPr>
              <w:pStyle w:val="0"/>
              <w:ind w:firstLine="283"/>
              <w:jc w:val="both"/>
            </w:pPr>
            <w:r>
              <w:rPr>
                <w:sz w:val="24"/>
              </w:rPr>
              <w:t xml:space="preserve">2. Наименование поставщика (подрядчика, исполнителя): ____________________</w:t>
            </w:r>
          </w:p>
          <w:p>
            <w:pPr>
              <w:pStyle w:val="0"/>
              <w:jc w:val="both"/>
            </w:pPr>
            <w:r>
              <w:rPr>
                <w:sz w:val="24"/>
              </w:rPr>
              <w:t xml:space="preserve">_________________________________________________________________________.</w:t>
            </w:r>
          </w:p>
          <w:p>
            <w:pPr>
              <w:pStyle w:val="0"/>
              <w:ind w:firstLine="283"/>
              <w:jc w:val="both"/>
            </w:pPr>
            <w:r>
              <w:rPr>
                <w:sz w:val="24"/>
              </w:rPr>
              <w:t xml:space="preserve">3. Номер реестровой записи контракта в реестре контрактов, заключенных заказчиками: _____________________________________________________________.</w:t>
            </w:r>
          </w:p>
          <w:p>
            <w:pPr>
              <w:pStyle w:val="0"/>
              <w:ind w:firstLine="283"/>
              <w:jc w:val="both"/>
            </w:pPr>
            <w:r>
              <w:rPr>
                <w:sz w:val="24"/>
              </w:rPr>
              <w:t xml:space="preserve">4. Номер контракта, дата заключения: _____________________________________.</w:t>
            </w:r>
          </w:p>
          <w:p>
            <w:pPr>
              <w:pStyle w:val="0"/>
              <w:ind w:firstLine="283"/>
              <w:jc w:val="both"/>
            </w:pPr>
            <w:r>
              <w:rPr>
                <w:sz w:val="24"/>
              </w:rPr>
              <w:t xml:space="preserve">5. Предмет контракта: ___________________________________________________.</w:t>
            </w:r>
          </w:p>
          <w:p>
            <w:pPr>
              <w:pStyle w:val="0"/>
              <w:ind w:firstLine="283"/>
              <w:jc w:val="both"/>
            </w:pPr>
            <w:r>
              <w:rPr>
                <w:sz w:val="24"/>
              </w:rPr>
              <w:t xml:space="preserve">6. Цена контракта: ______________________________________________________.</w:t>
            </w:r>
          </w:p>
          <w:p>
            <w:pPr>
              <w:pStyle w:val="0"/>
              <w:ind w:firstLine="283"/>
              <w:jc w:val="both"/>
            </w:pPr>
            <w:r>
              <w:rPr>
                <w:sz w:val="24"/>
              </w:rPr>
              <w:t xml:space="preserve">7. Срок исполнения контракта: ___________________________________________.</w:t>
            </w:r>
          </w:p>
          <w:p>
            <w:pPr>
              <w:pStyle w:val="0"/>
              <w:ind w:firstLine="283"/>
              <w:jc w:val="both"/>
            </w:pPr>
            <w:r>
              <w:rPr>
                <w:sz w:val="24"/>
              </w:rPr>
              <w:t xml:space="preserve">8. Порядок оплаты по контракту, в том числе информация о размере аванса (в случае если контрактом предусмотрена выплата аванса), о размере аванса в отношении каждого этапа исполнения контракта (если контрактом предусмотрены этапы исполнения контракта): ______________________________________________.</w:t>
            </w:r>
          </w:p>
          <w:p>
            <w:pPr>
              <w:pStyle w:val="0"/>
              <w:ind w:firstLine="283"/>
              <w:jc w:val="both"/>
            </w:pPr>
            <w:r>
              <w:rPr>
                <w:sz w:val="24"/>
              </w:rPr>
              <w:t xml:space="preserve">9. Дата начала исполнения контракта (отдельного этапа исполнения контракта): _________________________________________________________________________.</w:t>
            </w:r>
          </w:p>
          <w:p>
            <w:pPr>
              <w:pStyle w:val="0"/>
              <w:ind w:firstLine="283"/>
              <w:jc w:val="both"/>
            </w:pPr>
            <w:r>
              <w:rPr>
                <w:sz w:val="24"/>
              </w:rPr>
              <w:t xml:space="preserve">10. Размер исполненных обязательств по контракту (в процентах и рублях): _________________________________________________________________________.</w:t>
            </w:r>
          </w:p>
          <w:p>
            <w:pPr>
              <w:pStyle w:val="0"/>
              <w:ind w:firstLine="283"/>
              <w:jc w:val="both"/>
            </w:pPr>
            <w:r>
              <w:rPr>
                <w:sz w:val="24"/>
              </w:rPr>
              <w:t xml:space="preserve">11. Краткое описание обстоятельств, независящих от сторон контракта и влекущих невозможность его исполнения в соответствии с действующими условиями, а также причинно-следственной связи между необходимостью изменения существенных условий контракта и указанными обстоятельствами: ___________________________.</w:t>
            </w:r>
          </w:p>
          <w:p>
            <w:pPr>
              <w:pStyle w:val="0"/>
              <w:ind w:firstLine="283"/>
              <w:jc w:val="both"/>
            </w:pPr>
            <w:r>
              <w:rPr>
                <w:sz w:val="24"/>
              </w:rPr>
              <w:t xml:space="preserve">12. Предложения об изменении существенных условий контракта:</w:t>
            </w:r>
          </w:p>
          <w:p>
            <w:pPr>
              <w:pStyle w:val="0"/>
              <w:ind w:firstLine="283"/>
              <w:jc w:val="both"/>
            </w:pPr>
            <w:r>
              <w:rPr>
                <w:sz w:val="24"/>
              </w:rPr>
              <w:t xml:space="preserve">12.1. изменение цены контракта (отдельного этапа исполнения контракта) (при необходимости) __________________________________________________________;</w:t>
            </w:r>
          </w:p>
          <w:p>
            <w:pPr>
              <w:pStyle w:val="0"/>
              <w:ind w:firstLine="283"/>
              <w:jc w:val="both"/>
            </w:pPr>
            <w:r>
              <w:rPr>
                <w:sz w:val="24"/>
              </w:rPr>
              <w:t xml:space="preserve">12.2. изменение срока исполнения контракта (отдельного этапа исполнения контракта) (при необходимости) ____________________________________________;</w:t>
            </w:r>
          </w:p>
          <w:p>
            <w:pPr>
              <w:pStyle w:val="0"/>
              <w:ind w:firstLine="283"/>
              <w:jc w:val="both"/>
            </w:pPr>
            <w:r>
              <w:rPr>
                <w:sz w:val="24"/>
              </w:rPr>
              <w:t xml:space="preserve">12.3. изменение даты начала исполнения контракта (отдельного этапа исполнения контракта) (при необходимости) ____________________________________________;</w:t>
            </w:r>
          </w:p>
          <w:p>
            <w:pPr>
              <w:pStyle w:val="0"/>
              <w:ind w:firstLine="283"/>
              <w:jc w:val="both"/>
            </w:pPr>
            <w:r>
              <w:rPr>
                <w:sz w:val="24"/>
              </w:rPr>
              <w:t xml:space="preserve">12.4. изменение порядка оплаты контракта (отдельного этапа исполнения контракта), в том числе в части авансирования (при необходимости) _________________________________________________________________________;</w:t>
            </w:r>
          </w:p>
          <w:p>
            <w:pPr>
              <w:pStyle w:val="0"/>
              <w:ind w:firstLine="283"/>
              <w:jc w:val="both"/>
            </w:pPr>
            <w:r>
              <w:rPr>
                <w:sz w:val="24"/>
              </w:rPr>
              <w:t xml:space="preserve">12.5. изменение количества (объема) закупаемых товаров, работ, услуг (при необходимости) __________________________________________________________;</w:t>
            </w:r>
          </w:p>
          <w:p>
            <w:pPr>
              <w:pStyle w:val="0"/>
              <w:ind w:firstLine="283"/>
              <w:jc w:val="both"/>
            </w:pPr>
            <w:r>
              <w:rPr>
                <w:sz w:val="24"/>
              </w:rPr>
              <w:t xml:space="preserve">12.6. изменение иных существенных условий контракта (при необходимости) _________________________________________________________________________.</w:t>
            </w:r>
          </w:p>
          <w:p>
            <w:pPr>
              <w:pStyle w:val="0"/>
              <w:ind w:firstLine="283"/>
              <w:jc w:val="both"/>
            </w:pPr>
            <w:r>
              <w:rPr>
                <w:sz w:val="24"/>
              </w:rPr>
              <w:t xml:space="preserve">13. Сведения о необходимости выделения дополнительных средств и их источнике: _________________________________________________________________________.</w:t>
            </w:r>
          </w:p>
          <w:p>
            <w:pPr>
              <w:pStyle w:val="0"/>
              <w:ind w:firstLine="283"/>
              <w:jc w:val="both"/>
            </w:pPr>
            <w:r>
              <w:rPr>
                <w:sz w:val="24"/>
              </w:rPr>
              <w:t xml:space="preserve">14. Указание на национальный и (или) федеральный проект, государственную программу Российской Федерации и (или) Пермского края и (или) муниципальную программу, в рамках которых предусмотрено мероприятие, в целях реализации которого заключен контракт:________________________________________.</w:t>
            </w:r>
          </w:p>
          <w:p>
            <w:pPr>
              <w:pStyle w:val="0"/>
              <w:ind w:firstLine="283"/>
              <w:jc w:val="both"/>
            </w:pPr>
            <w:r>
              <w:rPr>
                <w:sz w:val="24"/>
              </w:rPr>
              <w:t xml:space="preserve">15. Информация о казначейском сопровождении расчетов по контракту (расчетов по контракту в части выплаты аванса): _______________________________________</w:t>
            </w:r>
          </w:p>
          <w:p>
            <w:pPr>
              <w:pStyle w:val="0"/>
              <w:jc w:val="both"/>
            </w:pPr>
            <w:r>
              <w:rPr>
                <w:sz w:val="24"/>
              </w:rPr>
              <w:t xml:space="preserve">_________________________________________________________________________.</w:t>
            </w:r>
          </w:p>
          <w:p>
            <w:pPr>
              <w:pStyle w:val="0"/>
              <w:ind w:firstLine="283"/>
              <w:jc w:val="both"/>
            </w:pPr>
            <w:r>
              <w:rPr>
                <w:sz w:val="24"/>
              </w:rPr>
              <w:t xml:space="preserve">16. Информация о результатах рассмотрения заказчиком информации и документов, направленных поставщиком (подрядчиком, исполнителем) в соответствии с </w:t>
            </w:r>
            <w:hyperlink w:tooltip="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 w:anchor="P259" w:history="0">
              <w:r>
                <w:rPr>
                  <w:color w:val="0000ff"/>
                  <w:sz w:val="24"/>
                </w:rPr>
                <w:t xml:space="preserve">пунктом 2</w:t>
              </w:r>
            </w:hyperlink>
            <w:r>
              <w:rPr>
                <w:sz w:val="24"/>
              </w:rPr>
              <w:t xml:space="preserve"> Порядка изменения существенных условий контрактов, заключенных до 01 января 2026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утвержденного настоящим постановлением:</w:t>
            </w:r>
          </w:p>
          <w:p>
            <w:pPr>
              <w:pStyle w:val="0"/>
              <w:ind w:firstLine="283"/>
              <w:jc w:val="both"/>
            </w:pPr>
            <w:r>
              <w:rPr>
                <w:sz w:val="24"/>
              </w:rPr>
              <w:t xml:space="preserve">16.1. информация о наличии/отсутствии не 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 ________________________________________________________;</w:t>
            </w:r>
          </w:p>
          <w:p>
            <w:pPr>
              <w:pStyle w:val="0"/>
              <w:ind w:firstLine="283"/>
              <w:jc w:val="both"/>
            </w:pPr>
            <w:r>
              <w:rPr>
                <w:sz w:val="24"/>
              </w:rPr>
              <w:t xml:space="preserve">16.2. информация о наличии/отсутствии целесообразности и (или) необходимости изменения существенных условий контракта для достижения целей закупки:</w:t>
            </w:r>
          </w:p>
          <w:p>
            <w:pPr>
              <w:pStyle w:val="0"/>
              <w:jc w:val="both"/>
            </w:pPr>
            <w:r>
              <w:rPr>
                <w:sz w:val="24"/>
              </w:rPr>
              <w:t xml:space="preserve">_________________________________________________________________________;</w:t>
            </w:r>
          </w:p>
          <w:p>
            <w:pPr>
              <w:pStyle w:val="0"/>
              <w:ind w:firstLine="283"/>
              <w:jc w:val="both"/>
            </w:pPr>
            <w:r>
              <w:rPr>
                <w:sz w:val="24"/>
              </w:rPr>
              <w:t xml:space="preserve">16.3. информация о соответствии/несоответствии предлагаемого изменения цены контракта (отдельного этапа исполнения контракта) рыночной конъюнктуре:</w:t>
            </w:r>
          </w:p>
          <w:p>
            <w:pPr>
              <w:pStyle w:val="0"/>
              <w:jc w:val="both"/>
            </w:pPr>
            <w:r>
              <w:rPr>
                <w:sz w:val="24"/>
              </w:rPr>
              <w:t xml:space="preserve">_________________________________________________________________________;</w:t>
            </w:r>
          </w:p>
          <w:p>
            <w:pPr>
              <w:pStyle w:val="0"/>
              <w:ind w:firstLine="283"/>
              <w:jc w:val="both"/>
            </w:pPr>
            <w:r>
              <w:rPr>
                <w:sz w:val="24"/>
              </w:rPr>
              <w:t xml:space="preserve">16.4. информация об отсутствии/наличии нарушений предлагаемыми изменениями существенных условий контракта требований Федерального </w:t>
            </w:r>
            <w:r>
              <w:rPr>
                <w:sz w:val="24"/>
              </w:rPr>
              <w:t xml:space="preserve">закона</w:t>
            </w:r>
            <w:r>
              <w:rPr>
                <w:sz w:val="24"/>
              </w:rPr>
              <w:t xml:space="preserve"> от 05 апреля 2013 г. N 44-ФЗ "О контрактной системе в сфере закупок товаров, работ, услуг для обеспечения государственных и муниципальных нужд", в том числе </w:t>
            </w:r>
            <w:r>
              <w:rPr>
                <w:sz w:val="24"/>
              </w:rPr>
              <w:t xml:space="preserve">статьи 14</w:t>
            </w:r>
            <w:r>
              <w:rPr>
                <w:sz w:val="24"/>
              </w:rPr>
              <w:t xml:space="preserve"> данного Федерального закона: ______________________________;</w:t>
            </w:r>
          </w:p>
          <w:p>
            <w:pPr>
              <w:pStyle w:val="0"/>
              <w:ind w:firstLine="283"/>
              <w:jc w:val="both"/>
            </w:pPr>
            <w:r>
              <w:rPr>
                <w:sz w:val="24"/>
              </w:rPr>
              <w:t xml:space="preserve">16.5. информация об отсутствии/наличии обстоятельств, препятствующих исполнению контракта на новых условиях: ___________________________________;</w:t>
            </w:r>
          </w:p>
          <w:p>
            <w:pPr>
              <w:pStyle w:val="0"/>
              <w:ind w:firstLine="283"/>
              <w:jc w:val="both"/>
            </w:pPr>
            <w:r>
              <w:rPr>
                <w:sz w:val="24"/>
              </w:rPr>
              <w:t xml:space="preserve">16.6. информация о наличии/отсутствии финансовых средств, необходимых для оплаты контракта на новых условиях: ________________________________________.</w:t>
            </w:r>
          </w:p>
          <w:p>
            <w:pPr>
              <w:pStyle w:val="0"/>
            </w:pPr>
            <w:r>
              <w:rPr>
                <w:sz w:val="24"/>
              </w:rPr>
            </w:r>
          </w:p>
          <w:p>
            <w:pPr>
              <w:pStyle w:val="0"/>
              <w:jc w:val="both"/>
            </w:pPr>
            <w:r>
              <w:rPr>
                <w:sz w:val="24"/>
              </w:rPr>
              <w:t xml:space="preserve">_________________________________________________________________________</w:t>
            </w:r>
          </w:p>
          <w:p>
            <w:pPr>
              <w:pStyle w:val="0"/>
              <w:jc w:val="center"/>
            </w:pPr>
            <w:r>
              <w:rPr>
                <w:sz w:val="24"/>
              </w:rPr>
              <w:t xml:space="preserve">(Ф.И.О., должность руководителя заказчика или уполномоченного им лица)</w:t>
            </w:r>
          </w:p>
        </w:tc>
      </w:tr>
      <w:tr>
        <w:tc>
          <w:tcPr>
            <w:tcW w:w="5651" w:type="dxa"/>
            <w:tcBorders>
              <w:top w:val="none"/>
              <w:left w:val="none"/>
              <w:bottom w:val="none"/>
              <w:right w:val="none"/>
            </w:tcBorders>
          </w:tcPr>
          <w:p>
            <w:pPr>
              <w:pStyle w:val="0"/>
            </w:pPr>
            <w:r>
              <w:rPr>
                <w:sz w:val="24"/>
              </w:rPr>
              <w:t xml:space="preserve">_____________________________</w:t>
            </w:r>
          </w:p>
          <w:p>
            <w:pPr>
              <w:pStyle w:val="0"/>
              <w:ind w:left="1132"/>
            </w:pPr>
            <w:r>
              <w:rPr>
                <w:sz w:val="24"/>
              </w:rPr>
              <w:t xml:space="preserve">(подпись)</w:t>
            </w:r>
          </w:p>
        </w:tc>
        <w:tc>
          <w:tcPr>
            <w:tcW w:w="3420" w:type="dxa"/>
            <w:tcBorders>
              <w:top w:val="none"/>
              <w:left w:val="none"/>
              <w:bottom w:val="none"/>
              <w:right w:val="none"/>
            </w:tcBorders>
          </w:tcPr>
          <w:p>
            <w:pPr>
              <w:pStyle w:val="0"/>
              <w:jc w:val="center"/>
            </w:pPr>
            <w:r>
              <w:rPr>
                <w:sz w:val="24"/>
              </w:rPr>
              <w:t xml:space="preserve">__________________________</w:t>
            </w:r>
          </w:p>
          <w:p>
            <w:pPr>
              <w:pStyle w:val="0"/>
              <w:jc w:val="center"/>
            </w:pPr>
            <w:r>
              <w:rPr>
                <w:sz w:val="24"/>
              </w:rPr>
              <w:t xml:space="preserve">(дата)</w:t>
            </w:r>
          </w:p>
        </w:tc>
      </w:tr>
      <w:tr>
        <w:tc>
          <w:tcPr>
            <w:tcW w:w="9071" w:type="dxa"/>
            <w:gridSpan w:val="2"/>
            <w:tcBorders>
              <w:top w:val="none"/>
              <w:left w:val="none"/>
              <w:bottom w:val="none"/>
              <w:right w:val="none"/>
            </w:tcBorders>
          </w:tcPr>
          <w:p>
            <w:pPr>
              <w:pStyle w:val="0"/>
              <w:jc w:val="both"/>
            </w:pPr>
            <w:r>
              <w:rPr>
                <w:sz w:val="24"/>
              </w:rPr>
              <w:t xml:space="preserve">_________________________________________________________________________</w:t>
            </w:r>
          </w:p>
          <w:p>
            <w:pPr>
              <w:pStyle w:val="0"/>
              <w:jc w:val="center"/>
            </w:pPr>
            <w:r>
              <w:rPr>
                <w:sz w:val="24"/>
              </w:rPr>
              <w:t xml:space="preserve">(Ф.И.О., должность, контактный телефон исполнителя)</w:t>
            </w:r>
          </w:p>
        </w:tc>
      </w:tr>
      <w:tr>
        <w:tc>
          <w:tcPr>
            <w:tcW w:w="5651" w:type="dxa"/>
            <w:tcBorders>
              <w:top w:val="none"/>
              <w:left w:val="none"/>
              <w:bottom w:val="none"/>
              <w:right w:val="none"/>
            </w:tcBorders>
          </w:tcPr>
          <w:p>
            <w:pPr>
              <w:pStyle w:val="0"/>
            </w:pPr>
            <w:r>
              <w:rPr>
                <w:sz w:val="24"/>
              </w:rPr>
              <w:t xml:space="preserve">_____________________________</w:t>
            </w:r>
          </w:p>
          <w:p>
            <w:pPr>
              <w:pStyle w:val="0"/>
              <w:ind w:left="1132"/>
            </w:pPr>
            <w:r>
              <w:rPr>
                <w:sz w:val="24"/>
              </w:rPr>
              <w:t xml:space="preserve">(подпись)</w:t>
            </w:r>
          </w:p>
        </w:tc>
        <w:tc>
          <w:tcPr>
            <w:tcW w:w="3420" w:type="dxa"/>
            <w:tcBorders>
              <w:top w:val="none"/>
              <w:left w:val="none"/>
              <w:bottom w:val="none"/>
              <w:right w:val="none"/>
            </w:tcBorders>
          </w:tcPr>
          <w:p>
            <w:pPr>
              <w:pStyle w:val="0"/>
              <w:jc w:val="center"/>
            </w:pPr>
            <w:r>
              <w:rPr>
                <w:sz w:val="24"/>
              </w:rPr>
              <w:t xml:space="preserve">__________________________</w:t>
            </w:r>
          </w:p>
          <w:p>
            <w:pPr>
              <w:pStyle w:val="0"/>
              <w:jc w:val="center"/>
            </w:pPr>
            <w:r>
              <w:rPr>
                <w:sz w:val="24"/>
              </w:rPr>
              <w:t xml:space="preserve">(дата)</w:t>
            </w:r>
          </w:p>
        </w:tc>
      </w:tr>
      <w:tr>
        <w:tc>
          <w:tcPr>
            <w:tcW w:w="9071" w:type="dxa"/>
            <w:gridSpan w:val="2"/>
            <w:tcBorders>
              <w:top w:val="none"/>
              <w:left w:val="none"/>
              <w:bottom w:val="none"/>
              <w:right w:val="none"/>
            </w:tcBorders>
          </w:tcPr>
          <w:p>
            <w:pPr>
              <w:pStyle w:val="0"/>
              <w:ind w:firstLine="283"/>
              <w:jc w:val="both"/>
            </w:pPr>
            <w:r>
              <w:rPr>
                <w:sz w:val="24"/>
              </w:rPr>
              <w:t xml:space="preserve">--------------------------------</w:t>
            </w:r>
          </w:p>
          <w:p>
            <w:pPr>
              <w:pStyle w:val="0"/>
              <w:ind w:firstLine="283"/>
              <w:jc w:val="both"/>
            </w:pPr>
            <w:r>
              <w:rPr>
                <w:sz w:val="24"/>
              </w:rPr>
              <w:t xml:space="preserve">&lt;*&gt; Пункты 11, 12 настоящей формы заполняются на основании информации и документов, направленных поставщиком (подрядчиком, исполнителем) заказчику в соответствии с </w:t>
            </w:r>
            <w:hyperlink w:tooltip="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 w:anchor="P259" w:history="0">
              <w:r>
                <w:rPr>
                  <w:color w:val="0000ff"/>
                  <w:sz w:val="24"/>
                </w:rPr>
                <w:t xml:space="preserve">пунктом 2</w:t>
              </w:r>
            </w:hyperlink>
            <w:r>
              <w:rPr>
                <w:sz w:val="24"/>
              </w:rPr>
              <w:t xml:space="preserve"> Порядка изменения существенных условий контрактов, заключенных до 01 января 2026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11.08.2021 N 590</w:t>
      </w:r>
    </w:p>
    <w:p>
      <w:pPr>
        <w:pStyle w:val="0"/>
        <w:jc w:val="both"/>
      </w:pPr>
      <w:r>
        <w:rPr>
          <w:sz w:val="24"/>
        </w:rPr>
      </w:r>
    </w:p>
    <w:bookmarkStart w:id="376" w:name="P376"/>
    <w:bookmarkEnd w:id="376"/>
    <w:p>
      <w:pPr>
        <w:pStyle w:val="2"/>
        <w:jc w:val="center"/>
      </w:pPr>
      <w:r>
        <w:rPr>
          <w:sz w:val="24"/>
        </w:rPr>
        <w:t xml:space="preserve">СОСТАВ</w:t>
      </w:r>
    </w:p>
    <w:p>
      <w:pPr>
        <w:pStyle w:val="2"/>
        <w:jc w:val="center"/>
      </w:pPr>
      <w:r>
        <w:rPr>
          <w:sz w:val="24"/>
        </w:rPr>
        <w:t xml:space="preserve">МУНИЦИПАЛЬНОЙ РАБОЧЕЙ ГРУППЫ ПО ПРОВЕРКЕ ОБОСНОВАННОСТИ</w:t>
      </w:r>
    </w:p>
    <w:p>
      <w:pPr>
        <w:pStyle w:val="2"/>
        <w:jc w:val="center"/>
      </w:pPr>
      <w:r>
        <w:rPr>
          <w:sz w:val="24"/>
        </w:rPr>
        <w:t xml:space="preserve">ЗАКУПОК ДЛЯ НУЖД МУНИЦИПАЛЬНОГО ОБРАЗОВАНИЯ ГОРОД ПЕРМЬ</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03.06.2022 </w:t>
            </w:r>
            <w:r>
              <w:rPr>
                <w:color w:val="392c69"/>
                <w:sz w:val="24"/>
              </w:rPr>
              <w:t xml:space="preserve">N 442</w:t>
            </w:r>
            <w:r>
              <w:rPr>
                <w:color w:val="392c69"/>
                <w:sz w:val="24"/>
              </w:rPr>
              <w:t xml:space="preserve">,</w:t>
            </w:r>
          </w:p>
          <w:p>
            <w:pPr>
              <w:pStyle w:val="0"/>
              <w:jc w:val="center"/>
            </w:pPr>
            <w:r>
              <w:rPr>
                <w:color w:val="392c69"/>
                <w:sz w:val="24"/>
              </w:rPr>
              <w:t xml:space="preserve">от 09.02.2023 </w:t>
            </w:r>
            <w:r>
              <w:rPr>
                <w:color w:val="392c69"/>
                <w:sz w:val="24"/>
              </w:rPr>
              <w:t xml:space="preserve">N 87</w:t>
            </w:r>
            <w:r>
              <w:rPr>
                <w:color w:val="392c69"/>
                <w:sz w:val="24"/>
              </w:rPr>
              <w:t xml:space="preserve">, от 18.10.2023 </w:t>
            </w:r>
            <w:r>
              <w:rPr>
                <w:color w:val="392c69"/>
                <w:sz w:val="24"/>
              </w:rPr>
              <w:t xml:space="preserve">N 1109</w:t>
            </w:r>
            <w:r>
              <w:rPr>
                <w:color w:val="392c69"/>
                <w:sz w:val="24"/>
              </w:rPr>
              <w:t xml:space="preserve">, от 29.11.2023 </w:t>
            </w:r>
            <w:r>
              <w:rPr>
                <w:color w:val="392c69"/>
                <w:sz w:val="24"/>
              </w:rPr>
              <w:t xml:space="preserve">N 1341</w:t>
            </w:r>
            <w:r>
              <w:rPr>
                <w:color w:val="392c69"/>
                <w:sz w:val="24"/>
              </w:rPr>
              <w:t xml:space="preserve">,</w:t>
            </w:r>
          </w:p>
          <w:p>
            <w:pPr>
              <w:pStyle w:val="0"/>
              <w:jc w:val="center"/>
            </w:pPr>
            <w:r>
              <w:rPr>
                <w:color w:val="392c69"/>
                <w:sz w:val="24"/>
              </w:rPr>
              <w:t xml:space="preserve">от 10.04.2024 </w:t>
            </w:r>
            <w:r>
              <w:rPr>
                <w:color w:val="392c69"/>
                <w:sz w:val="24"/>
              </w:rPr>
              <w:t xml:space="preserve">N 267</w:t>
            </w:r>
            <w:r>
              <w:rPr>
                <w:color w:val="392c69"/>
                <w:sz w:val="24"/>
              </w:rPr>
              <w:t xml:space="preserve">, от 26.04.2024 </w:t>
            </w:r>
            <w:r>
              <w:rPr>
                <w:color w:val="392c69"/>
                <w:sz w:val="24"/>
              </w:rPr>
              <w:t xml:space="preserve">N 331</w:t>
            </w:r>
            <w:r>
              <w:rPr>
                <w:color w:val="392c69"/>
                <w:sz w:val="24"/>
              </w:rPr>
              <w:t xml:space="preserve">, от 03.02.2025 </w:t>
            </w:r>
            <w:r>
              <w:rPr>
                <w:color w:val="392c69"/>
                <w:sz w:val="24"/>
              </w:rPr>
              <w:t xml:space="preserve">N 35</w:t>
            </w:r>
            <w:r>
              <w:rPr>
                <w:color w:val="392c69"/>
                <w:sz w:val="24"/>
              </w:rPr>
              <w:t xml:space="preserve">,</w:t>
            </w:r>
          </w:p>
          <w:p>
            <w:pPr>
              <w:pStyle w:val="0"/>
              <w:jc w:val="center"/>
            </w:pPr>
            <w:r>
              <w:rPr>
                <w:color w:val="392c69"/>
                <w:sz w:val="24"/>
              </w:rPr>
              <w:t xml:space="preserve">от 14.05.2025 </w:t>
            </w:r>
            <w:r>
              <w:rPr>
                <w:color w:val="392c69"/>
                <w:sz w:val="24"/>
              </w:rPr>
              <w:t xml:space="preserve">N 325</w:t>
            </w:r>
            <w:r>
              <w:rPr>
                <w:color w:val="392c69"/>
                <w:sz w:val="24"/>
              </w:rPr>
              <w:t xml:space="preserve">, от 16.07.2025 </w:t>
            </w:r>
            <w:r>
              <w:rPr>
                <w:color w:val="392c69"/>
                <w:sz w:val="24"/>
              </w:rPr>
              <w:t xml:space="preserve">N 469</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tbl>
      <w:tblPr>
        <w:tblInd w:w="0" w:type="dxa"/>
        <w:tblLayout w:type="fixed"/>
        <w:tblCellMar>
          <w:left w:w="62" w:type="dxa"/>
          <w:top w:w="102" w:type="dxa"/>
          <w:right w:w="62" w:type="dxa"/>
          <w:bottom w:w="102" w:type="dxa"/>
        </w:tblCellMar>
      </w:tblPr>
      <w:tblGrid>
        <w:gridCol w:w="2324"/>
        <w:gridCol w:w="6746"/>
      </w:tblGrid>
      <w:tr>
        <w:tc>
          <w:tcPr>
            <w:tcW w:w="9070" w:type="dxa"/>
            <w:gridSpan w:val="2"/>
            <w:tcBorders>
              <w:top w:val="none"/>
              <w:left w:val="none"/>
              <w:bottom w:val="none"/>
              <w:right w:val="none"/>
            </w:tcBorders>
          </w:tcPr>
          <w:p>
            <w:pPr>
              <w:pStyle w:val="0"/>
            </w:pPr>
            <w:r>
              <w:rPr>
                <w:sz w:val="24"/>
              </w:rPr>
              <w:t xml:space="preserve">Председатель:</w:t>
            </w:r>
          </w:p>
        </w:tc>
      </w:tr>
      <w:tr>
        <w:tc>
          <w:tcPr>
            <w:tcW w:w="2324" w:type="dxa"/>
            <w:tcBorders>
              <w:top w:val="none"/>
              <w:left w:val="none"/>
              <w:bottom w:val="none"/>
              <w:right w:val="none"/>
            </w:tcBorders>
          </w:tcPr>
          <w:p>
            <w:pPr>
              <w:pStyle w:val="0"/>
            </w:pPr>
            <w:r>
              <w:rPr>
                <w:sz w:val="24"/>
              </w:rPr>
              <w:t xml:space="preserve">Фурман Яна Валерьевна</w:t>
            </w:r>
          </w:p>
        </w:tc>
        <w:tc>
          <w:tcPr>
            <w:tcW w:w="6746" w:type="dxa"/>
            <w:tcBorders>
              <w:top w:val="none"/>
              <w:left w:val="none"/>
              <w:bottom w:val="none"/>
              <w:right w:val="none"/>
            </w:tcBorders>
          </w:tcPr>
          <w:p>
            <w:pPr>
              <w:pStyle w:val="0"/>
            </w:pPr>
            <w:r>
              <w:rPr>
                <w:sz w:val="24"/>
              </w:rPr>
              <w:t xml:space="preserve">- первый заместитель главы администрации города Перми</w:t>
            </w:r>
          </w:p>
        </w:tc>
      </w:tr>
      <w:tr>
        <w:tc>
          <w:tcPr>
            <w:tcW w:w="9070" w:type="dxa"/>
            <w:gridSpan w:val="2"/>
            <w:tcBorders>
              <w:top w:val="none"/>
              <w:left w:val="none"/>
              <w:bottom w:val="none"/>
              <w:right w:val="none"/>
            </w:tcBorders>
          </w:tcPr>
          <w:p>
            <w:pPr>
              <w:pStyle w:val="0"/>
            </w:pPr>
            <w:r>
              <w:rPr>
                <w:sz w:val="24"/>
              </w:rPr>
              <w:t xml:space="preserve">Заместитель председателя:</w:t>
            </w:r>
          </w:p>
        </w:tc>
      </w:tr>
      <w:tr>
        <w:tc>
          <w:tcPr>
            <w:tcW w:w="2324" w:type="dxa"/>
            <w:tcBorders>
              <w:top w:val="none"/>
              <w:left w:val="none"/>
              <w:bottom w:val="none"/>
              <w:right w:val="none"/>
            </w:tcBorders>
          </w:tcPr>
          <w:p>
            <w:pPr>
              <w:pStyle w:val="0"/>
            </w:pPr>
            <w:r>
              <w:rPr>
                <w:sz w:val="24"/>
              </w:rPr>
              <w:t xml:space="preserve">Титяпкина Вера Сергеевна</w:t>
            </w:r>
          </w:p>
        </w:tc>
        <w:tc>
          <w:tcPr>
            <w:tcW w:w="6746" w:type="dxa"/>
            <w:tcBorders>
              <w:top w:val="none"/>
              <w:left w:val="none"/>
              <w:bottom w:val="none"/>
              <w:right w:val="none"/>
            </w:tcBorders>
          </w:tcPr>
          <w:p>
            <w:pPr>
              <w:pStyle w:val="0"/>
            </w:pPr>
            <w:r>
              <w:rPr>
                <w:sz w:val="24"/>
              </w:rPr>
              <w:t xml:space="preserve">- начальник департамента финансов администрации города Перми</w:t>
            </w:r>
          </w:p>
        </w:tc>
      </w:tr>
      <w:tr>
        <w:tc>
          <w:tcPr>
            <w:tcW w:w="9070" w:type="dxa"/>
            <w:gridSpan w:val="2"/>
            <w:tcBorders>
              <w:top w:val="none"/>
              <w:left w:val="none"/>
              <w:bottom w:val="none"/>
              <w:right w:val="none"/>
            </w:tcBorders>
          </w:tcPr>
          <w:p>
            <w:pPr>
              <w:pStyle w:val="0"/>
            </w:pPr>
            <w:r>
              <w:rPr>
                <w:sz w:val="24"/>
              </w:rPr>
              <w:t xml:space="preserve">Секретарь:</w:t>
            </w:r>
          </w:p>
        </w:tc>
      </w:tr>
      <w:tr>
        <w:tc>
          <w:tcPr>
            <w:tcW w:w="2324" w:type="dxa"/>
            <w:tcBorders>
              <w:top w:val="none"/>
              <w:left w:val="none"/>
              <w:bottom w:val="none"/>
              <w:right w:val="none"/>
            </w:tcBorders>
          </w:tcPr>
          <w:p>
            <w:pPr>
              <w:pStyle w:val="0"/>
            </w:pPr>
            <w:r>
              <w:rPr>
                <w:sz w:val="24"/>
              </w:rPr>
              <w:t xml:space="preserve">Заозерова Ирина Эдуардовна</w:t>
            </w:r>
          </w:p>
        </w:tc>
        <w:tc>
          <w:tcPr>
            <w:tcW w:w="6746" w:type="dxa"/>
            <w:tcBorders>
              <w:top w:val="none"/>
              <w:left w:val="none"/>
              <w:bottom w:val="none"/>
              <w:right w:val="none"/>
            </w:tcBorders>
          </w:tcPr>
          <w:p>
            <w:pPr>
              <w:pStyle w:val="0"/>
            </w:pPr>
            <w:r>
              <w:rPr>
                <w:sz w:val="24"/>
              </w:rPr>
              <w:t xml:space="preserve">- заместитель начальника управления - начальник отдела муниципальных закупок управления муниципального заказа администрации города Перми</w:t>
            </w:r>
          </w:p>
        </w:tc>
      </w:tr>
      <w:tr>
        <w:tc>
          <w:tcPr>
            <w:tcW w:w="9070" w:type="dxa"/>
            <w:gridSpan w:val="2"/>
            <w:tcBorders>
              <w:top w:val="none"/>
              <w:left w:val="none"/>
              <w:bottom w:val="none"/>
              <w:right w:val="none"/>
            </w:tcBorders>
          </w:tcPr>
          <w:p>
            <w:pPr>
              <w:pStyle w:val="0"/>
            </w:pPr>
            <w:r>
              <w:rPr>
                <w:sz w:val="24"/>
              </w:rPr>
              <w:t xml:space="preserve">Члены рабочей группы:</w:t>
            </w:r>
          </w:p>
        </w:tc>
      </w:tr>
      <w:tr>
        <w:tc>
          <w:tcPr>
            <w:tcW w:w="2324" w:type="dxa"/>
            <w:tcBorders>
              <w:top w:val="none"/>
              <w:left w:val="none"/>
              <w:bottom w:val="none"/>
              <w:right w:val="none"/>
            </w:tcBorders>
          </w:tcPr>
          <w:p>
            <w:pPr>
              <w:pStyle w:val="0"/>
            </w:pPr>
            <w:r>
              <w:rPr>
                <w:sz w:val="24"/>
              </w:rPr>
              <w:t xml:space="preserve">Канзепарова Ирина Вакилевна</w:t>
            </w:r>
          </w:p>
        </w:tc>
        <w:tc>
          <w:tcPr>
            <w:tcW w:w="6746" w:type="dxa"/>
            <w:tcBorders>
              <w:top w:val="none"/>
              <w:left w:val="none"/>
              <w:bottom w:val="none"/>
              <w:right w:val="none"/>
            </w:tcBorders>
          </w:tcPr>
          <w:p>
            <w:pPr>
              <w:pStyle w:val="0"/>
            </w:pPr>
            <w:r>
              <w:rPr>
                <w:sz w:val="24"/>
              </w:rPr>
              <w:t xml:space="preserve">- заместитель начальника департамента - начальник управления расходов бюджета департамента финансов администрации города Перми</w:t>
            </w:r>
          </w:p>
        </w:tc>
      </w:tr>
      <w:tr>
        <w:tc>
          <w:tcPr>
            <w:tcW w:w="2324" w:type="dxa"/>
            <w:tcBorders>
              <w:top w:val="none"/>
              <w:left w:val="none"/>
              <w:bottom w:val="none"/>
              <w:right w:val="none"/>
            </w:tcBorders>
          </w:tcPr>
          <w:p>
            <w:pPr>
              <w:pStyle w:val="0"/>
            </w:pPr>
            <w:r>
              <w:rPr>
                <w:sz w:val="24"/>
              </w:rPr>
              <w:t xml:space="preserve">Крузель Елена Ипполитовна</w:t>
            </w:r>
          </w:p>
        </w:tc>
        <w:tc>
          <w:tcPr>
            <w:tcW w:w="6746" w:type="dxa"/>
            <w:tcBorders>
              <w:top w:val="none"/>
              <w:left w:val="none"/>
              <w:bottom w:val="none"/>
              <w:right w:val="none"/>
            </w:tcBorders>
          </w:tcPr>
          <w:p>
            <w:pPr>
              <w:pStyle w:val="0"/>
            </w:pPr>
            <w:r>
              <w:rPr>
                <w:sz w:val="24"/>
              </w:rPr>
              <w:t xml:space="preserve">- начальник департамента планирования и мониторинга администрации города Перми (в случае рассмотрения заявок с предложением об изменении существенных условий контрактов, заключенных до 01 января 2026 г. для обеспечения нужд муниципального образования город Пермь, заявок о необходимости авансовых платежей при осуществлении закупок товаров, работ, услуг для обеспечения муниципальных нужд)</w:t>
            </w:r>
          </w:p>
        </w:tc>
      </w:tr>
      <w:tr>
        <w:tc>
          <w:tcPr>
            <w:tcW w:w="2324" w:type="dxa"/>
            <w:tcBorders>
              <w:top w:val="none"/>
              <w:left w:val="none"/>
              <w:bottom w:val="none"/>
              <w:right w:val="none"/>
            </w:tcBorders>
          </w:tcPr>
          <w:p>
            <w:pPr>
              <w:pStyle w:val="0"/>
            </w:pPr>
            <w:r>
              <w:rPr>
                <w:sz w:val="24"/>
              </w:rPr>
              <w:t xml:space="preserve">Мохов Денис Анатольевич</w:t>
            </w:r>
          </w:p>
        </w:tc>
        <w:tc>
          <w:tcPr>
            <w:tcW w:w="6746" w:type="dxa"/>
            <w:tcBorders>
              <w:top w:val="none"/>
              <w:left w:val="none"/>
              <w:bottom w:val="none"/>
              <w:right w:val="none"/>
            </w:tcBorders>
          </w:tcPr>
          <w:p>
            <w:pPr>
              <w:pStyle w:val="0"/>
            </w:pPr>
            <w:r>
              <w:rPr>
                <w:sz w:val="24"/>
              </w:rPr>
              <w:t xml:space="preserve">- начальник управления муниципального заказа администрации города Перми</w:t>
            </w:r>
          </w:p>
        </w:tc>
      </w:tr>
      <w:tr>
        <w:tc>
          <w:tcPr>
            <w:tcW w:w="2324" w:type="dxa"/>
            <w:tcBorders>
              <w:top w:val="none"/>
              <w:left w:val="none"/>
              <w:bottom w:val="none"/>
              <w:right w:val="none"/>
            </w:tcBorders>
          </w:tcPr>
          <w:p>
            <w:pPr>
              <w:pStyle w:val="0"/>
            </w:pPr>
            <w:r>
              <w:rPr>
                <w:sz w:val="24"/>
              </w:rPr>
              <w:t xml:space="preserve">Тихонова Светлана Валериевна</w:t>
            </w:r>
          </w:p>
        </w:tc>
        <w:tc>
          <w:tcPr>
            <w:tcW w:w="6746" w:type="dxa"/>
            <w:tcBorders>
              <w:top w:val="none"/>
              <w:left w:val="none"/>
              <w:bottom w:val="none"/>
              <w:right w:val="none"/>
            </w:tcBorders>
          </w:tcPr>
          <w:p>
            <w:pPr>
              <w:pStyle w:val="0"/>
            </w:pPr>
            <w:r>
              <w:rPr>
                <w:sz w:val="24"/>
              </w:rPr>
              <w:t xml:space="preserve">- начальник контрольно-ревизионного управления департамента финансов администрации города Перми</w:t>
            </w:r>
          </w:p>
        </w:tc>
      </w:tr>
      <w:tr>
        <w:tc>
          <w:tcPr>
            <w:tcW w:w="2324" w:type="dxa"/>
            <w:tcBorders>
              <w:top w:val="none"/>
              <w:left w:val="none"/>
              <w:bottom w:val="none"/>
              <w:right w:val="none"/>
            </w:tcBorders>
          </w:tcPr>
          <w:p>
            <w:pPr>
              <w:pStyle w:val="0"/>
            </w:pPr>
            <w:r>
              <w:rPr>
                <w:sz w:val="24"/>
              </w:rPr>
              <w:t xml:space="preserve">Федулов Дмитрий Борисович</w:t>
            </w:r>
          </w:p>
        </w:tc>
        <w:tc>
          <w:tcPr>
            <w:tcW w:w="6746" w:type="dxa"/>
            <w:tcBorders>
              <w:top w:val="none"/>
              <w:left w:val="none"/>
              <w:bottom w:val="none"/>
              <w:right w:val="none"/>
            </w:tcBorders>
          </w:tcPr>
          <w:p>
            <w:pPr>
              <w:pStyle w:val="0"/>
            </w:pPr>
            <w:r>
              <w:rPr>
                <w:sz w:val="24"/>
              </w:rPr>
              <w:t xml:space="preserve">- начальник контрольного департамента администрации города Перми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11.08.2021 N 590</w:t>
      </w:r>
    </w:p>
    <w:p>
      <w:pPr>
        <w:pStyle w:val="0"/>
        <w:jc w:val="both"/>
      </w:pPr>
      <w:r>
        <w:rPr>
          <w:sz w:val="24"/>
        </w:rPr>
      </w:r>
    </w:p>
    <w:bookmarkStart w:id="415" w:name="P415"/>
    <w:bookmarkEnd w:id="415"/>
    <w:p>
      <w:pPr>
        <w:pStyle w:val="2"/>
        <w:jc w:val="center"/>
      </w:pPr>
      <w:r>
        <w:rPr>
          <w:sz w:val="24"/>
        </w:rPr>
        <w:t xml:space="preserve">РЕГЛАМЕНТ</w:t>
      </w:r>
    </w:p>
    <w:p>
      <w:pPr>
        <w:pStyle w:val="2"/>
        <w:jc w:val="center"/>
      </w:pPr>
      <w:r>
        <w:rPr>
          <w:sz w:val="24"/>
        </w:rPr>
        <w:t xml:space="preserve">ДЕЯТЕЛЬНОСТИ МУНИЦИПАЛЬНОЙ РАБОЧЕЙ ГРУППЫ ПО ПРОВЕРКЕ</w:t>
      </w:r>
    </w:p>
    <w:p>
      <w:pPr>
        <w:pStyle w:val="2"/>
        <w:jc w:val="center"/>
      </w:pPr>
      <w:r>
        <w:rPr>
          <w:sz w:val="24"/>
        </w:rPr>
        <w:t xml:space="preserve">ОБОСНОВАННОСТИ ЗАКУПОК ДЛЯ НУЖД МУНИЦИПАЛЬНОГО ОБРАЗОВАНИЯ</w:t>
      </w:r>
    </w:p>
    <w:p>
      <w:pPr>
        <w:pStyle w:val="2"/>
        <w:jc w:val="center"/>
      </w:pPr>
      <w:r>
        <w:rPr>
          <w:sz w:val="24"/>
        </w:rPr>
        <w:t xml:space="preserve">ГОРОД ПЕРМЬ</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Администрации г. Перми от 10.04.2024 </w:t>
            </w:r>
            <w:r>
              <w:rPr>
                <w:color w:val="392c69"/>
                <w:sz w:val="24"/>
              </w:rPr>
              <w:t xml:space="preserve">N 267</w:t>
            </w:r>
            <w:r>
              <w:rPr>
                <w:color w:val="392c69"/>
                <w:sz w:val="24"/>
              </w:rPr>
              <w:t xml:space="preserve">,</w:t>
            </w:r>
          </w:p>
          <w:p>
            <w:pPr>
              <w:pStyle w:val="0"/>
              <w:jc w:val="center"/>
            </w:pPr>
            <w:r>
              <w:rPr>
                <w:color w:val="392c69"/>
                <w:sz w:val="24"/>
              </w:rPr>
              <w:t xml:space="preserve">от 03.02.2025 </w:t>
            </w:r>
            <w:r>
              <w:rPr>
                <w:color w:val="392c69"/>
                <w:sz w:val="24"/>
              </w:rPr>
              <w:t xml:space="preserve">N 35</w:t>
            </w:r>
            <w:r>
              <w:rPr>
                <w:color w:val="392c69"/>
                <w:sz w:val="24"/>
              </w:rPr>
              <w:t xml:space="preserve">, от 14.05.2025 </w:t>
            </w:r>
            <w:r>
              <w:rPr>
                <w:color w:val="392c69"/>
                <w:sz w:val="24"/>
              </w:rPr>
              <w:t xml:space="preserve">N 325</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bookmarkStart w:id="425" w:name="P425"/>
    <w:bookmarkEnd w:id="425"/>
    <w:p>
      <w:pPr>
        <w:pStyle w:val="0"/>
        <w:ind w:firstLine="540"/>
        <w:jc w:val="both"/>
      </w:pPr>
      <w:r>
        <w:rPr>
          <w:sz w:val="24"/>
        </w:rPr>
        <w:t xml:space="preserve">1.1. Настоящий Регламент деятельности муниципальной рабочей группы по проверке обоснованности закупок для нужд муниципального образования город Пермь (далее - Регламент) определяет порядок деятельности муниципальной рабочей группы по проверке обоснованности закупок для нужд муниципального образования город Пермь (далее - МРГ) при рассмотрении заявок на осуществление закупок товаров, работ, услуг (далее - Заявки на проведение закупки), заявок с предложением об изменении существенных условий контрактов, заключенных до 01 января 2026 г. для обеспечения нужд муниципального образования город Пермь (далее - Заявки с предложением об изменении существенных условий контракта), поступивших от заказчиков муниципального образования город Пермь, осуществляющих закупочную деятельность в порядке, установленном Федеральным </w:t>
      </w:r>
      <w:r>
        <w:rPr>
          <w:sz w:val="24"/>
        </w:rPr>
        <w:t xml:space="preserve">законом</w:t>
      </w:r>
      <w:r>
        <w:rPr>
          <w:sz w:val="24"/>
        </w:rPr>
        <w:t xml:space="preserve"> от 05 апреля 2013 г. N 44-ФЗ "О контрактной системе в сфере закупок товаров, работ, услуг для обеспечения государственных и муниципальных нужд" (далее - Закон N 44-ФЗ, Заказчики), а также заявок 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(далее - Заявки о необходимости авансовых платежей), поступивших от заказчиков муниципального образования город Пермь, осуществляющих закупочную деятельность в порядке, установленном Федеральным </w:t>
      </w:r>
      <w:r>
        <w:rPr>
          <w:sz w:val="24"/>
        </w:rPr>
        <w:t xml:space="preserve">законом</w:t>
      </w:r>
      <w:r>
        <w:rPr>
          <w:sz w:val="24"/>
        </w:rPr>
        <w:t xml:space="preserve"> от 18 июля 2011 г. N 223-ФЗ "О закупках товаров, работ, услуг отдельными видами юридических лиц" и </w:t>
      </w:r>
      <w:r>
        <w:rPr>
          <w:sz w:val="24"/>
        </w:rPr>
        <w:t xml:space="preserve">Законом</w:t>
      </w:r>
      <w:r>
        <w:rPr>
          <w:sz w:val="24"/>
        </w:rPr>
        <w:t xml:space="preserve"> N 44-ФЗ, на предмет их обоснованности и целесообразности и принятии решений МРГ по указанным вопросам.</w:t>
      </w:r>
    </w:p>
    <w:p>
      <w:pPr>
        <w:pStyle w:val="0"/>
        <w:jc w:val="both"/>
      </w:pPr>
      <w:r>
        <w:rPr>
          <w:sz w:val="24"/>
        </w:rPr>
        <w:t xml:space="preserve">(п. 1.1 в ред. </w:t>
      </w:r>
      <w:r>
        <w:rPr>
          <w:sz w:val="24"/>
        </w:rPr>
        <w:t xml:space="preserve">Постановления</w:t>
      </w:r>
      <w:r>
        <w:rPr>
          <w:sz w:val="24"/>
        </w:rPr>
        <w:t xml:space="preserve"> Администрации г. Перми от 14.05.2025 N 325)</w:t>
      </w:r>
    </w:p>
    <w:p>
      <w:pPr>
        <w:pStyle w:val="0"/>
        <w:spacing w:before="240"/>
        <w:ind w:firstLine="540"/>
        <w:jc w:val="both"/>
      </w:pPr>
      <w:r>
        <w:rPr>
          <w:sz w:val="24"/>
        </w:rPr>
        <w:t xml:space="preserve">1.2. Орган, осуществляющий функции по сопровождению закупок товаров, работ, услуг для заказчиков муниципального образования город Пермь, - управление муниципального заказа администрации города Перми (далее - орган по сопровождению закупок) организует текущую деятельность МРГ и подготовку материалов к заседанию МРГ, осуществляет контроль за устранением заказчиками замечаний МРГ.</w:t>
      </w:r>
    </w:p>
    <w:p>
      <w:pPr>
        <w:pStyle w:val="0"/>
        <w:jc w:val="both"/>
      </w:pPr>
      <w:r>
        <w:rPr>
          <w:sz w:val="24"/>
        </w:rPr>
      </w:r>
    </w:p>
    <w:p>
      <w:pPr>
        <w:pStyle w:val="2"/>
        <w:jc w:val="center"/>
        <w:outlineLvl w:val="1"/>
      </w:pPr>
      <w:r>
        <w:rPr>
          <w:sz w:val="24"/>
        </w:rPr>
        <w:t xml:space="preserve">II. Порядок деятельности МРГ</w:t>
      </w:r>
    </w:p>
    <w:p>
      <w:pPr>
        <w:pStyle w:val="0"/>
        <w:jc w:val="both"/>
      </w:pPr>
      <w:r>
        <w:rPr>
          <w:sz w:val="24"/>
        </w:rPr>
      </w:r>
    </w:p>
    <w:p>
      <w:pPr>
        <w:pStyle w:val="0"/>
        <w:ind w:firstLine="540"/>
        <w:jc w:val="both"/>
      </w:pPr>
      <w:r>
        <w:rPr>
          <w:sz w:val="24"/>
        </w:rPr>
        <w:t xml:space="preserve">2.1. МРГ рассматривает:</w:t>
      </w:r>
    </w:p>
    <w:bookmarkStart w:id="432" w:name="P432"/>
    <w:bookmarkEnd w:id="432"/>
    <w:p>
      <w:pPr>
        <w:pStyle w:val="0"/>
        <w:spacing w:before="240"/>
        <w:ind w:firstLine="540"/>
        <w:jc w:val="both"/>
      </w:pPr>
      <w:r>
        <w:rPr>
          <w:sz w:val="24"/>
        </w:rPr>
        <w:t xml:space="preserve">2.1.1. Заявки на проведение закупки с начальной (максимальной) ценой контракта (договора), максимальным значением цены контракта (договора) (далее - НМЦК, МЗЦК) 5000000 (пять миллионов) руб. и более, за исключением Заявок на проведение закупки у единственного поставщика (подрядчика, исполнителя) в соответствии с </w:t>
      </w:r>
      <w:r>
        <w:rPr>
          <w:sz w:val="24"/>
        </w:rPr>
        <w:t xml:space="preserve">частью 1</w:t>
      </w:r>
      <w:r>
        <w:rPr>
          <w:sz w:val="24"/>
        </w:rPr>
        <w:t xml:space="preserve">, </w:t>
      </w:r>
      <w:r>
        <w:rPr>
          <w:sz w:val="24"/>
        </w:rPr>
        <w:t xml:space="preserve">частью 12 статьи 93</w:t>
      </w:r>
      <w:r>
        <w:rPr>
          <w:sz w:val="24"/>
        </w:rPr>
        <w:t xml:space="preserve"> Закона N 44-ФЗ;</w:t>
      </w:r>
    </w:p>
    <w:bookmarkStart w:id="433" w:name="P433"/>
    <w:bookmarkEnd w:id="433"/>
    <w:p>
      <w:pPr>
        <w:pStyle w:val="0"/>
        <w:spacing w:before="240"/>
        <w:ind w:firstLine="540"/>
        <w:jc w:val="both"/>
      </w:pPr>
      <w:r>
        <w:rPr>
          <w:sz w:val="24"/>
        </w:rPr>
        <w:t xml:space="preserve">2.1.2. Заявки на проведение закупки на основании отдельных поручений Главы города Перми вне зависимости от размера НМЦК, МЗЦК;</w:t>
      </w:r>
    </w:p>
    <w:bookmarkStart w:id="434" w:name="P434"/>
    <w:bookmarkEnd w:id="434"/>
    <w:p>
      <w:pPr>
        <w:pStyle w:val="0"/>
        <w:spacing w:before="240"/>
        <w:ind w:firstLine="540"/>
        <w:jc w:val="both"/>
      </w:pPr>
      <w:r>
        <w:rPr>
          <w:sz w:val="24"/>
        </w:rPr>
        <w:t xml:space="preserve">2.1.3. изменения в извещение об осуществлении закупки по заявкам, ранее рассмотренным на заседании МРГ, при наличии разногласий между органом по сопровождению закупок и Заказчиком в отношении таких изменений;</w:t>
      </w:r>
    </w:p>
    <w:p>
      <w:pPr>
        <w:pStyle w:val="0"/>
        <w:spacing w:before="240"/>
        <w:ind w:firstLine="540"/>
        <w:jc w:val="both"/>
      </w:pPr>
      <w:r>
        <w:rPr>
          <w:sz w:val="24"/>
        </w:rPr>
        <w:t xml:space="preserve">2.1.4. Заявки о необходимости авансовых платежей;</w:t>
      </w:r>
    </w:p>
    <w:bookmarkStart w:id="436" w:name="P436"/>
    <w:bookmarkEnd w:id="436"/>
    <w:p>
      <w:pPr>
        <w:pStyle w:val="0"/>
        <w:spacing w:before="240"/>
        <w:ind w:firstLine="540"/>
        <w:jc w:val="both"/>
      </w:pPr>
      <w:r>
        <w:rPr>
          <w:sz w:val="24"/>
        </w:rPr>
        <w:t xml:space="preserve">2.1.5. Заявки с предложением об изменении существенных условий контракта.</w:t>
      </w:r>
    </w:p>
    <w:p>
      <w:pPr>
        <w:pStyle w:val="0"/>
        <w:spacing w:before="240"/>
        <w:ind w:firstLine="540"/>
        <w:jc w:val="both"/>
      </w:pPr>
      <w:r>
        <w:rPr>
          <w:sz w:val="24"/>
        </w:rPr>
        <w:t xml:space="preserve">2.2. МРГ рассматривает Заявки на проведение закупки на предмет обоснованности и целесообразности закупки для нужд муниципального образования город Пермь, а именно:</w:t>
      </w:r>
    </w:p>
    <w:p>
      <w:pPr>
        <w:pStyle w:val="0"/>
        <w:spacing w:before="240"/>
        <w:ind w:firstLine="540"/>
        <w:jc w:val="both"/>
      </w:pPr>
      <w:r>
        <w:rPr>
          <w:sz w:val="24"/>
        </w:rPr>
        <w:t xml:space="preserve">2.2.1. наличия у Заказчиков лимитов бюджетных обязательств для осуществления закупки или соответствия закупки плану финансово-хозяйственной деятельности учреждения;</w:t>
      </w:r>
    </w:p>
    <w:p>
      <w:pPr>
        <w:pStyle w:val="0"/>
        <w:spacing w:before="240"/>
        <w:ind w:firstLine="540"/>
        <w:jc w:val="both"/>
      </w:pPr>
      <w:r>
        <w:rPr>
          <w:sz w:val="24"/>
        </w:rPr>
        <w:t xml:space="preserve">2.2.2. правильности определения и обоснования НМЦК, начальной цены единицы товара, работы, услуги, начальной суммы цен единиц товара, работы, услуги;</w:t>
      </w:r>
    </w:p>
    <w:p>
      <w:pPr>
        <w:pStyle w:val="0"/>
        <w:spacing w:before="240"/>
        <w:ind w:firstLine="540"/>
        <w:jc w:val="both"/>
      </w:pPr>
      <w:r>
        <w:rPr>
          <w:sz w:val="24"/>
        </w:rPr>
        <w:t xml:space="preserve">2.2.3. соответствия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2.2.4. отсутствия условий, ограничивающих конкуренцию.</w:t>
      </w:r>
    </w:p>
    <w:bookmarkStart w:id="442" w:name="P442"/>
    <w:bookmarkEnd w:id="442"/>
    <w:p>
      <w:pPr>
        <w:pStyle w:val="0"/>
        <w:spacing w:before="240"/>
        <w:ind w:firstLine="540"/>
        <w:jc w:val="both"/>
      </w:pPr>
      <w:r>
        <w:rPr>
          <w:sz w:val="24"/>
        </w:rPr>
        <w:t xml:space="preserve">2.3. Орган по сопровождению закупок в течение 1 рабочего дня со дня получения от Заказчика в соответствии с пунктом 1.3 Порядка рассмотрения заявок на проведение закупки Заявки на проведение закупки, подлежащей рассмотрению на заседании МРГ, направляет такую заявку членам МРГ, а в случае представления неполного перечня документов и/или требований к ним, указанным в пунктах 1.5-1.13 Порядка рассмотрения заявок на проведение закупки, возвращает Заявку на проведение закупки Заказчику.</w:t>
      </w:r>
    </w:p>
    <w:p>
      <w:pPr>
        <w:pStyle w:val="1"/>
        <w:spacing w:before="200"/>
        <w:jc w:val="both"/>
      </w:pPr>
      <w:r>
        <w:rPr>
          <w:sz w:val="20"/>
        </w:rPr>
        <w:t xml:space="preserve">       1</w:t>
      </w:r>
    </w:p>
    <w:p>
      <w:pPr>
        <w:pStyle w:val="1"/>
        <w:jc w:val="both"/>
      </w:pPr>
      <w:r>
        <w:rPr>
          <w:sz w:val="20"/>
        </w:rPr>
        <w:t xml:space="preserve">    2.3 .  Заказчик   вправе  отозвать  заявки,  указанные   в  </w:t>
      </w:r>
      <w:hyperlink w:tooltip="1.1. Настоящий Регламент деятельности муниципальной рабочей группы по проверке обоснованности закупок для нужд муниципального образования город Пермь (далее - Регламент) определяет порядок деятельности муниципальной рабочей группы по проверке обоснованности закупок для нужд муниципального образования город Пермь (далее - МРГ) при рассмотрении заявок на осуществление закупок товаров, работ, услуг (далее - Заявки на проведение закупки), заявок с предложением об изменении существенных условий контрактов, за..." w:anchor="P425" w:history="0">
        <w:r>
          <w:rPr>
            <w:color w:val="0000ff"/>
            <w:sz w:val="20"/>
          </w:rPr>
          <w:t xml:space="preserve">пункте  1.1</w:t>
        </w:r>
      </w:hyperlink>
    </w:p>
    <w:p>
      <w:pPr>
        <w:pStyle w:val="1"/>
        <w:jc w:val="both"/>
      </w:pPr>
      <w:r>
        <w:rPr>
          <w:sz w:val="20"/>
        </w:rPr>
        <w:t xml:space="preserve">настоящего  Регламента,  путем  направления в адрес органа по сопровождению</w:t>
      </w:r>
    </w:p>
    <w:p>
      <w:pPr>
        <w:pStyle w:val="1"/>
        <w:jc w:val="both"/>
      </w:pPr>
      <w:r>
        <w:rPr>
          <w:sz w:val="20"/>
        </w:rPr>
        <w:t xml:space="preserve">закупок  посредством  системы  электронного документооборота Пермского края</w:t>
      </w:r>
    </w:p>
    <w:p>
      <w:pPr>
        <w:pStyle w:val="1"/>
        <w:jc w:val="both"/>
      </w:pPr>
      <w:r>
        <w:rPr>
          <w:sz w:val="20"/>
        </w:rPr>
        <w:t xml:space="preserve">уведомления об отзыве заявки с указанием причин такого отзыва.</w:t>
      </w:r>
    </w:p>
    <w:p>
      <w:pPr>
        <w:pStyle w:val="1"/>
        <w:jc w:val="both"/>
      </w:pPr>
      <w:r>
        <w:rPr>
          <w:sz w:val="20"/>
        </w:rPr>
        <w:t xml:space="preserve">       1</w:t>
      </w:r>
    </w:p>
    <w:p>
      <w:pPr>
        <w:pStyle w:val="1"/>
        <w:jc w:val="both"/>
      </w:pPr>
      <w:r>
        <w:rPr>
          <w:sz w:val="20"/>
        </w:rPr>
        <w:t xml:space="preserve">(п. 2.3  введен </w:t>
      </w:r>
      <w:r>
        <w:rPr>
          <w:sz w:val="20"/>
        </w:rPr>
        <w:t xml:space="preserve">Постановлением</w:t>
      </w:r>
      <w:r>
        <w:rPr>
          <w:sz w:val="20"/>
        </w:rPr>
        <w:t xml:space="preserve"> Администрации г. Перми от 14.05.2025 N 325)</w:t>
      </w:r>
    </w:p>
    <w:bookmarkStart w:id="450" w:name="P450"/>
    <w:bookmarkEnd w:id="450"/>
    <w:p>
      <w:pPr>
        <w:pStyle w:val="0"/>
        <w:ind w:firstLine="540"/>
        <w:jc w:val="both"/>
      </w:pPr>
      <w:r>
        <w:rPr>
          <w:sz w:val="24"/>
        </w:rPr>
        <w:t xml:space="preserve">2.4. Члены МРГ в течение 4 рабочих дней со дня получения Заявки на проведение закупки направляют посредством региональной информационной системы в сфере закупок товаров, работ, услуг для обеспечения государственных нужд Пермского края (далее - РИС ЗАКУПКИ ПК) в орган по сопровождению закупок следующую информацию:</w:t>
      </w:r>
    </w:p>
    <w:p>
      <w:pPr>
        <w:pStyle w:val="0"/>
        <w:spacing w:before="240"/>
        <w:ind w:firstLine="540"/>
        <w:jc w:val="both"/>
      </w:pPr>
      <w:r>
        <w:rPr>
          <w:sz w:val="24"/>
        </w:rPr>
        <w:t xml:space="preserve">заключение департамента финансов администрации города Перми о наличии у Заказчика лимитов бюджетных обязательств для осуществления закупки или о соответствии закупки плану финансово-хозяйственной деятельности учреждения направляется членом МРГ - должностным лицом департамента финансов администрации города Перми;</w:t>
      </w:r>
    </w:p>
    <w:p>
      <w:pPr>
        <w:pStyle w:val="0"/>
        <w:spacing w:before="240"/>
        <w:ind w:firstLine="540"/>
        <w:jc w:val="both"/>
      </w:pPr>
      <w:r>
        <w:rPr>
          <w:sz w:val="24"/>
        </w:rPr>
        <w:t xml:space="preserve">акт проверки правильности определения и обоснования НМЦК, начальной цены единицы товара, работы, услуги, начальной суммы цен единиц товара, работы, услуги направляется членом МРГ - должностным лицом департамента финансов администрации города Перми;</w:t>
      </w:r>
    </w:p>
    <w:p>
      <w:pPr>
        <w:pStyle w:val="0"/>
        <w:spacing w:before="240"/>
        <w:ind w:firstLine="540"/>
        <w:jc w:val="both"/>
      </w:pPr>
      <w:r>
        <w:rPr>
          <w:sz w:val="24"/>
        </w:rPr>
        <w:t xml:space="preserve">заключение о соответствии Заявки на проведение закупки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направляется членом МРГ - должностным лицом управления муниципального заказа;</w:t>
      </w:r>
    </w:p>
    <w:p>
      <w:pPr>
        <w:pStyle w:val="0"/>
        <w:spacing w:before="240"/>
        <w:ind w:firstLine="540"/>
        <w:jc w:val="both"/>
      </w:pPr>
      <w:r>
        <w:rPr>
          <w:sz w:val="24"/>
        </w:rPr>
        <w:t xml:space="preserve">заключение контрольного департамента об отсутствии в Заявке на проведение закупки условий, ограничивающих конкуренцию, направляется членом МРГ - должностным лицом контрольного департамента администрации города Перми.</w:t>
      </w:r>
    </w:p>
    <w:p>
      <w:pPr>
        <w:pStyle w:val="0"/>
        <w:spacing w:before="240"/>
        <w:ind w:firstLine="540"/>
        <w:jc w:val="both"/>
      </w:pPr>
      <w:r>
        <w:rPr>
          <w:sz w:val="24"/>
        </w:rPr>
        <w:t xml:space="preserve">2.5. Орган по сопровождению закупок за 1 рабочий день до дня заседания МРГ направляет информацию, указанную в </w:t>
      </w:r>
      <w:hyperlink w:tooltip="2.4. Члены МРГ в течение 4 рабочих дней со дня получения Заявки на проведение закупки направляют посредством региональной информационной системы в сфере закупок товаров, работ, услуг для обеспечения государственных нужд Пермского края (далее - РИС ЗАКУПКИ ПК) в орган по сопровождению закупок следующую информацию:" w:anchor="P450" w:history="0">
        <w:r>
          <w:rPr>
            <w:color w:val="0000ff"/>
            <w:sz w:val="24"/>
          </w:rPr>
          <w:t xml:space="preserve">пункте 2.4</w:t>
        </w:r>
      </w:hyperlink>
      <w:r>
        <w:rPr>
          <w:sz w:val="24"/>
        </w:rPr>
        <w:t xml:space="preserve"> настоящего Регламента, всем членам МРГ для ознакомления.</w:t>
      </w:r>
    </w:p>
    <w:p>
      <w:pPr>
        <w:pStyle w:val="0"/>
        <w:spacing w:before="240"/>
        <w:ind w:firstLine="540"/>
        <w:jc w:val="both"/>
      </w:pPr>
      <w:r>
        <w:rPr>
          <w:sz w:val="24"/>
        </w:rPr>
        <w:t xml:space="preserve">2.6. Заявки, указанные в </w:t>
      </w:r>
      <w:hyperlink w:tooltip="2.1.1. Заявки на проведение закупки с начальной (максимальной) ценой контракта (договора), максимальным значением цены контракта (договора) (далее - НМЦК, МЗЦК) 5000000 (пять миллионов) руб. и более, за исключением Заявок на проведение закупки у единственного поставщика (подрядчика, исполнителя) в соответствии с частью 1, частью 12 статьи 93 Закона N 44-ФЗ;" w:anchor="P432" w:history="0">
        <w:r>
          <w:rPr>
            <w:color w:val="0000ff"/>
            <w:sz w:val="24"/>
          </w:rPr>
          <w:t xml:space="preserve">пунктах 2.1.1</w:t>
        </w:r>
      </w:hyperlink>
      <w:r>
        <w:rPr>
          <w:sz w:val="24"/>
        </w:rPr>
        <w:t xml:space="preserve">-</w:t>
      </w:r>
      <w:hyperlink w:tooltip="2.1.5. Заявки с предложением об изменении существенных условий контракта." w:anchor="P436" w:history="0">
        <w:r>
          <w:rPr>
            <w:color w:val="0000ff"/>
            <w:sz w:val="24"/>
          </w:rPr>
          <w:t xml:space="preserve">2.1.5</w:t>
        </w:r>
      </w:hyperlink>
      <w:r>
        <w:rPr>
          <w:sz w:val="24"/>
        </w:rPr>
        <w:t xml:space="preserve"> настоящего Регламента, рассматриваются на заседании МРГ в очном порядке или с использованием средств видео-конференц-связи, а также в заочном порядке при условии отсутствия замечаний у членов МРГ.</w:t>
      </w:r>
    </w:p>
    <w:p>
      <w:pPr>
        <w:pStyle w:val="0"/>
        <w:spacing w:before="240"/>
        <w:ind w:firstLine="540"/>
        <w:jc w:val="both"/>
      </w:pPr>
      <w:r>
        <w:rPr>
          <w:sz w:val="24"/>
        </w:rPr>
        <w:t xml:space="preserve">2.7. Рассмотрение изменений в извещение об осуществлении закупки по Заявкам на проведение закупки, ранее рассмотренным на заседании МРГ, при наличии разногласий между органом по сопровождению закупок и Заказчиком в отношении таких изменений в соответствии с </w:t>
      </w:r>
      <w:hyperlink w:tooltip="2.1.3. изменения в извещение об осуществлении закупки по заявкам, ранее рассмотренным на заседании МРГ, при наличии разногласий между органом по сопровождению закупок и Заказчиком в отношении таких изменений;" w:anchor="P434" w:history="0">
        <w:r>
          <w:rPr>
            <w:color w:val="0000ff"/>
            <w:sz w:val="24"/>
          </w:rPr>
          <w:t xml:space="preserve">пунктом 2.1.3</w:t>
        </w:r>
      </w:hyperlink>
      <w:r>
        <w:rPr>
          <w:sz w:val="24"/>
        </w:rPr>
        <w:t xml:space="preserve"> настоящего Регламента осуществляется на ближайшем после возникновения соответствующих разногласий заседании МРГ. При этом подготовка заключений, предусмотренных </w:t>
      </w:r>
      <w:hyperlink w:tooltip="2.4. Члены МРГ в течение 4 рабочих дней со дня получения Заявки на проведение закупки направляют посредством региональной информационной системы в сфере закупок товаров, работ, услуг для обеспечения государственных нужд Пермского края (далее - РИС ЗАКУПКИ ПК) в орган по сопровождению закупок следующую информацию:" w:anchor="P450" w:history="0">
        <w:r>
          <w:rPr>
            <w:color w:val="0000ff"/>
            <w:sz w:val="24"/>
          </w:rPr>
          <w:t xml:space="preserve">пунктом 2.4</w:t>
        </w:r>
      </w:hyperlink>
      <w:r>
        <w:rPr>
          <w:sz w:val="24"/>
        </w:rPr>
        <w:t xml:space="preserve"> настоящего Регламента, членами МРГ осуществляется в течение 3 рабочих дней со дня получения таких изменений.</w:t>
      </w:r>
    </w:p>
    <w:p>
      <w:pPr>
        <w:pStyle w:val="0"/>
        <w:spacing w:before="240"/>
        <w:ind w:firstLine="540"/>
        <w:jc w:val="both"/>
      </w:pPr>
      <w:r>
        <w:rPr>
          <w:sz w:val="24"/>
        </w:rPr>
        <w:t xml:space="preserve">2.8. Председатель МРГ:</w:t>
      </w:r>
    </w:p>
    <w:p>
      <w:pPr>
        <w:pStyle w:val="0"/>
        <w:spacing w:before="240"/>
        <w:ind w:firstLine="540"/>
        <w:jc w:val="both"/>
      </w:pPr>
      <w:r>
        <w:rPr>
          <w:sz w:val="24"/>
        </w:rPr>
        <w:t xml:space="preserve">определяет дату и место проведения заседания МРГ;</w:t>
      </w:r>
    </w:p>
    <w:p>
      <w:pPr>
        <w:pStyle w:val="0"/>
        <w:spacing w:before="240"/>
        <w:ind w:firstLine="540"/>
        <w:jc w:val="both"/>
      </w:pPr>
      <w:r>
        <w:rPr>
          <w:sz w:val="24"/>
        </w:rPr>
        <w:t xml:space="preserve">дает поручения членам МРГ в пределах своей компетенции;</w:t>
      </w:r>
    </w:p>
    <w:p>
      <w:pPr>
        <w:pStyle w:val="0"/>
        <w:spacing w:before="240"/>
        <w:ind w:firstLine="540"/>
        <w:jc w:val="both"/>
      </w:pPr>
      <w:r>
        <w:rPr>
          <w:sz w:val="24"/>
        </w:rPr>
        <w:t xml:space="preserve">ведет заседание МРГ.</w:t>
      </w:r>
    </w:p>
    <w:p>
      <w:pPr>
        <w:pStyle w:val="0"/>
        <w:spacing w:before="240"/>
        <w:ind w:firstLine="540"/>
        <w:jc w:val="both"/>
      </w:pPr>
      <w:r>
        <w:rPr>
          <w:sz w:val="24"/>
        </w:rPr>
        <w:t xml:space="preserve">При временном отсутствии председателя МРГ заседание МРГ ведет заместитель председателя МРГ, в случае временного отсутствия председателя и заместителя председателя МРГ - председательствующий, выбранный большинством голосов из числа присутствующих на заседании членов МРГ.</w:t>
      </w:r>
    </w:p>
    <w:p>
      <w:pPr>
        <w:pStyle w:val="0"/>
        <w:spacing w:before="240"/>
        <w:ind w:firstLine="540"/>
        <w:jc w:val="both"/>
      </w:pPr>
      <w:r>
        <w:rPr>
          <w:sz w:val="24"/>
        </w:rPr>
        <w:t xml:space="preserve">2.9. Присутствие членов МРГ на заседании обязательно.</w:t>
      </w:r>
    </w:p>
    <w:p>
      <w:pPr>
        <w:pStyle w:val="0"/>
        <w:spacing w:before="240"/>
        <w:ind w:firstLine="540"/>
        <w:jc w:val="both"/>
      </w:pPr>
      <w:r>
        <w:rPr>
          <w:sz w:val="24"/>
        </w:rPr>
        <w:t xml:space="preserve">В случае отсутствия одного из членов МРГ по уважительной причине (болезнь, отпуск, командировка) право участия в заседании и принятия решений МРГ передается лицу, исполняющему обязанности работника, являющегося членом МРГ.</w:t>
      </w:r>
    </w:p>
    <w:p>
      <w:pPr>
        <w:pStyle w:val="0"/>
        <w:spacing w:before="240"/>
        <w:ind w:firstLine="540"/>
        <w:jc w:val="both"/>
      </w:pPr>
      <w:r>
        <w:rPr>
          <w:sz w:val="24"/>
        </w:rPr>
        <w:t xml:space="preserve">Решения МРГ принимаются большинством голосов от численного состава МРГ, присутствующего на заседании.</w:t>
      </w:r>
    </w:p>
    <w:p>
      <w:pPr>
        <w:pStyle w:val="0"/>
        <w:spacing w:before="240"/>
        <w:ind w:firstLine="540"/>
        <w:jc w:val="both"/>
      </w:pPr>
      <w:r>
        <w:rPr>
          <w:sz w:val="24"/>
        </w:rPr>
        <w:t xml:space="preserve">В случае равенства голосов решающим является голос председательствующего на заседании МРГ.</w:t>
      </w:r>
    </w:p>
    <w:p>
      <w:pPr>
        <w:pStyle w:val="0"/>
        <w:spacing w:before="240"/>
        <w:ind w:firstLine="540"/>
        <w:jc w:val="both"/>
      </w:pPr>
      <w:r>
        <w:rPr>
          <w:sz w:val="24"/>
        </w:rPr>
        <w:t xml:space="preserve">В случае невозможности присутствия члена МРГ на заседании он обязан известить об этом орган по сопровождению закупок.</w:t>
      </w:r>
    </w:p>
    <w:p>
      <w:pPr>
        <w:pStyle w:val="0"/>
        <w:spacing w:before="240"/>
        <w:ind w:firstLine="540"/>
        <w:jc w:val="both"/>
      </w:pPr>
      <w:r>
        <w:rPr>
          <w:sz w:val="24"/>
        </w:rPr>
        <w:t xml:space="preserve">2.10. Заседание МРГ считается правомочным, если на нем присутствуют более половины ее численного состава.</w:t>
      </w:r>
    </w:p>
    <w:p>
      <w:pPr>
        <w:pStyle w:val="0"/>
        <w:spacing w:before="240"/>
        <w:ind w:firstLine="540"/>
        <w:jc w:val="both"/>
      </w:pPr>
      <w:r>
        <w:rPr>
          <w:sz w:val="24"/>
        </w:rPr>
        <w:t xml:space="preserve">2.11. Члены МРГ обладают равными правами при обсуждении рассматриваемых на заседании вопросов.</w:t>
      </w:r>
    </w:p>
    <w:p>
      <w:pPr>
        <w:pStyle w:val="0"/>
        <w:spacing w:before="240"/>
        <w:ind w:firstLine="540"/>
        <w:jc w:val="both"/>
      </w:pPr>
      <w:r>
        <w:rPr>
          <w:sz w:val="24"/>
        </w:rPr>
        <w:t xml:space="preserve">2.12. В зависимости от рассматриваемых вопросов к участию на заседаниях МРГ привлекаются лица, имеющие опыт в требуемой сфере не менее трех лет или специальные знания по объекту закупки.</w:t>
      </w:r>
    </w:p>
    <w:p>
      <w:pPr>
        <w:pStyle w:val="0"/>
        <w:spacing w:before="240"/>
        <w:ind w:firstLine="540"/>
        <w:jc w:val="both"/>
      </w:pPr>
      <w:r>
        <w:rPr>
          <w:sz w:val="24"/>
        </w:rPr>
        <w:t xml:space="preserve">2.13. На заседаниях МРГ обязан присутствовать представитель Заказчика.</w:t>
      </w:r>
    </w:p>
    <w:p>
      <w:pPr>
        <w:pStyle w:val="0"/>
        <w:spacing w:before="240"/>
        <w:ind w:firstLine="540"/>
        <w:jc w:val="both"/>
      </w:pPr>
      <w:r>
        <w:rPr>
          <w:sz w:val="24"/>
        </w:rPr>
        <w:t xml:space="preserve">Представитель Заказчика представляет на заседание МРГ копию документа, подтверждающего его полномочия.</w:t>
      </w:r>
    </w:p>
    <w:p>
      <w:pPr>
        <w:pStyle w:val="0"/>
        <w:spacing w:before="240"/>
        <w:ind w:firstLine="540"/>
        <w:jc w:val="both"/>
      </w:pPr>
      <w:r>
        <w:rPr>
          <w:sz w:val="24"/>
        </w:rPr>
        <w:t xml:space="preserve">На заседании МРГ представитель Заказчика обязан представить устные пояснения в части обоснования закупки. В случае необходимости представитель Заказчика может представить письменные пояснения, касающиеся соответствующей Заявки на проведение закупки, самостоятельно или по замечаниям, полученным при рассмотрении заявок органом по сопровождению закупок в соответствии с </w:t>
      </w:r>
      <w:hyperlink w:tooltip="2.3. Орган по сопровождению закупок в течение 1 рабочего дня со дня получения от Заказчика в соответствии с пунктом 1.3 Порядка рассмотрения заявок на проведение закупки Заявки на проведение закупки, подлежащей рассмотрению на заседании МРГ, направляет такую заявку членам МРГ, а в случае представления неполного перечня документов и/или требований к ним, указанным в пунктах 1.5-1.13 Порядка рассмотрения заявок на проведение закупки, возвращает Заявку на проведение закупки Заказчику." w:anchor="P442" w:history="0">
        <w:r>
          <w:rPr>
            <w:color w:val="0000ff"/>
            <w:sz w:val="24"/>
          </w:rPr>
          <w:t xml:space="preserve">пунктом 2.3</w:t>
        </w:r>
      </w:hyperlink>
      <w:r>
        <w:rPr>
          <w:sz w:val="24"/>
        </w:rPr>
        <w:t xml:space="preserve"> настоящего Регламента.</w:t>
      </w:r>
    </w:p>
    <w:p>
      <w:pPr>
        <w:pStyle w:val="0"/>
        <w:spacing w:before="240"/>
        <w:ind w:firstLine="540"/>
        <w:jc w:val="both"/>
      </w:pPr>
      <w:r>
        <w:rPr>
          <w:sz w:val="24"/>
        </w:rPr>
        <w:t xml:space="preserve">На заседании МРГ по вопросу рассмотрения Заявки с предложением об изменении существенных условий контракта и прилагаемых к ней документов (информации), представленных поставщиком, также присутствует представитель главного распорядителя бюджетных средств (органа, осуществляющего функции и полномочия учредителя или собственника муниципального имущества), в случае если заказчик не является главным распорядителем бюджетных средств.</w:t>
      </w:r>
    </w:p>
    <w:p>
      <w:pPr>
        <w:pStyle w:val="0"/>
        <w:spacing w:before="240"/>
        <w:ind w:firstLine="540"/>
        <w:jc w:val="both"/>
      </w:pPr>
      <w:r>
        <w:rPr>
          <w:sz w:val="24"/>
        </w:rPr>
        <w:t xml:space="preserve">2.14. По результатам рассмотрения Заявок на проведение закупки МРГ принимает следующее решение:</w:t>
      </w:r>
    </w:p>
    <w:bookmarkStart w:id="476" w:name="P476"/>
    <w:bookmarkEnd w:id="476"/>
    <w:p>
      <w:pPr>
        <w:pStyle w:val="0"/>
        <w:spacing w:before="240"/>
        <w:ind w:firstLine="540"/>
        <w:jc w:val="both"/>
      </w:pPr>
      <w:r>
        <w:rPr>
          <w:sz w:val="24"/>
        </w:rPr>
        <w:t xml:space="preserve">2.14.1. согласовать Заявку на проведение закупки;</w:t>
      </w:r>
    </w:p>
    <w:bookmarkStart w:id="477" w:name="P477"/>
    <w:bookmarkEnd w:id="477"/>
    <w:p>
      <w:pPr>
        <w:pStyle w:val="0"/>
        <w:spacing w:before="240"/>
        <w:ind w:firstLine="540"/>
        <w:jc w:val="both"/>
      </w:pPr>
      <w:r>
        <w:rPr>
          <w:sz w:val="24"/>
        </w:rPr>
        <w:t xml:space="preserve">2.14.2. отклонить Заявку на проведение закупки;</w:t>
      </w:r>
    </w:p>
    <w:bookmarkStart w:id="478" w:name="P478"/>
    <w:bookmarkEnd w:id="478"/>
    <w:p>
      <w:pPr>
        <w:pStyle w:val="0"/>
        <w:spacing w:before="240"/>
        <w:ind w:firstLine="540"/>
        <w:jc w:val="both"/>
      </w:pPr>
      <w:r>
        <w:rPr>
          <w:sz w:val="24"/>
        </w:rPr>
        <w:t xml:space="preserve">2.14.3. согласовать Заявку на проведение закупки при условии устранения Заказчиком замечаний МРГ.</w:t>
      </w:r>
    </w:p>
    <w:p>
      <w:pPr>
        <w:pStyle w:val="0"/>
        <w:spacing w:before="240"/>
        <w:ind w:firstLine="540"/>
        <w:jc w:val="both"/>
      </w:pPr>
      <w:r>
        <w:rPr>
          <w:sz w:val="24"/>
        </w:rPr>
        <w:t xml:space="preserve">2.15. По результатам рассмотрения Заявок с предложением об изменении существенных условий контрактов, Заявок о необходимости авансовых платежей МРГ принимает одно из следующих решений:</w:t>
      </w:r>
    </w:p>
    <w:p>
      <w:pPr>
        <w:pStyle w:val="0"/>
        <w:spacing w:before="240"/>
        <w:ind w:firstLine="540"/>
        <w:jc w:val="both"/>
      </w:pPr>
      <w:r>
        <w:rPr>
          <w:sz w:val="24"/>
        </w:rPr>
        <w:t xml:space="preserve">2.15.1. согласовать Заявку;</w:t>
      </w:r>
    </w:p>
    <w:p>
      <w:pPr>
        <w:pStyle w:val="0"/>
        <w:spacing w:before="240"/>
        <w:ind w:firstLine="540"/>
        <w:jc w:val="both"/>
      </w:pPr>
      <w:r>
        <w:rPr>
          <w:sz w:val="24"/>
        </w:rPr>
        <w:t xml:space="preserve">2.15.2. отклонить Заявку.</w:t>
      </w:r>
    </w:p>
    <w:p>
      <w:pPr>
        <w:pStyle w:val="0"/>
        <w:spacing w:before="240"/>
        <w:ind w:firstLine="540"/>
        <w:jc w:val="both"/>
      </w:pPr>
      <w:r>
        <w:rPr>
          <w:sz w:val="24"/>
        </w:rPr>
        <w:t xml:space="preserve">2.16. Решения МРГ оформляются протоколом, который подписывается председательствовавшим на заседании МРГ, с указанием (при наличии) замечаний и/или особого мнения членов МРГ не позднее 1 рабочего дня со дня заседания МРГ.</w:t>
      </w:r>
    </w:p>
    <w:p>
      <w:pPr>
        <w:pStyle w:val="0"/>
        <w:spacing w:before="240"/>
        <w:ind w:firstLine="540"/>
        <w:jc w:val="both"/>
      </w:pPr>
      <w:r>
        <w:rPr>
          <w:sz w:val="24"/>
        </w:rPr>
        <w:t xml:space="preserve">2.17. Орган по сопровождению закупок направляет Заказчику копию протокола заседания МРГ или выписку из такого протокола не позднее 1 рабочего дня со дня подписания протокола МРГ.</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11.08.2021 N 590</w:t>
            <w:br/>
            <w:t xml:space="preserve">(ред. от 16.07.2025)</w:t>
            <w:br/>
            <w:t xml:space="preserve">"О создании муниципальной рабочей группы 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Администрации г. Перми от 11.08.2021 N 590</w:t>
            <w:br/>
            <w:t xml:space="preserve">(ред. от 16.07.2025)</w:t>
            <w:br/>
            <w:t xml:space="preserve">"О создании муниципальной рабочей группы п...</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11.08.2021 N 590
(ред. от 16.07.2025)
"О создании муниципальной рабочей группы по проверке обоснованности закупок для нужд муниципального образования город Пермь"</dc:title>
  <dcterms:created xsi:type="dcterms:W3CDTF">2025-08-21T10:49:58Z</dcterms:created>
</cp:coreProperties>
</file>