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1236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23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Постановление Правительства РФ от 30.09.2019 N 1279</w:t>
              <w:br/>
              <w:t xml:space="preserve">(ред. от 02.09.2025)</w:t>
              <w:br/>
              <w:t xml:space="preserve">"О планах-графиках закупок и о признании утратившими силу отдельных решений Правительства Российской Федерации"</w:t>
              <w:br/>
              <w:t xml:space="preserve">(вм</w:t>
            </w:r>
            <w:r>
              <w:rPr>
                <w:sz w:val="40"/>
                <w:szCs w:val="40"/>
              </w:rPr>
              <w:t xml:space="preserve">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</w:t>
            </w:r>
            <w:r>
              <w:rPr>
                <w:sz w:val="40"/>
                <w:szCs w:val="40"/>
              </w:rPr>
              <w:t xml:space="preserve">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закупок")</w:t>
            </w:r>
            <w:r>
              <w:rPr>
                <w:sz w:val="40"/>
                <w:szCs w:val="40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236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21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22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02.10.2025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both"/>
        <w:outlineLvl w:val="0"/>
      </w:pPr>
      <w:r>
        <w:rPr>
          <w:sz w:val="24"/>
        </w:rPr>
      </w:r>
      <w:r/>
    </w:p>
    <w:p>
      <w:pPr>
        <w:pStyle w:val="1233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ПОСТАНОВЛЕНИЕ</w:t>
      </w:r>
      <w:r/>
    </w:p>
    <w:p>
      <w:pPr>
        <w:pStyle w:val="1233"/>
        <w:jc w:val="center"/>
      </w:pPr>
      <w:r>
        <w:rPr>
          <w:sz w:val="24"/>
        </w:rPr>
        <w:t xml:space="preserve">от 30 сентября 2019 г. N 1279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О ПЛАНАХ-ГРАФИКАХ</w:t>
      </w:r>
      <w:r/>
    </w:p>
    <w:p>
      <w:pPr>
        <w:pStyle w:val="1233"/>
        <w:jc w:val="center"/>
      </w:pPr>
      <w:r>
        <w:rPr>
          <w:sz w:val="24"/>
        </w:rPr>
        <w:t xml:space="preserve">ЗАКУПОК И О ПРИЗНАНИИ УТРАТИВШИМИ СИЛУ ОТДЕЛЬНЫХ РЕШЕНИЙ</w:t>
      </w:r>
      <w:r/>
    </w:p>
    <w:p>
      <w:pPr>
        <w:pStyle w:val="1233"/>
        <w:jc w:val="center"/>
      </w:pPr>
      <w:r>
        <w:rPr>
          <w:sz w:val="24"/>
        </w:rPr>
        <w:t xml:space="preserve">ПРАВИТЕЛЬСТВА РОССИЙСКОЙ ФЕДЕРАЦИИ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27.12.2019 </w:t>
            </w:r>
            <w:r>
              <w:rPr>
                <w:color w:val="392c69"/>
                <w:sz w:val="24"/>
              </w:rPr>
              <w:t xml:space="preserve">N 1906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06.08.2020 </w:t>
            </w:r>
            <w:r>
              <w:rPr>
                <w:color w:val="392c69"/>
                <w:sz w:val="24"/>
              </w:rPr>
              <w:t xml:space="preserve">N 1193</w:t>
            </w:r>
            <w:r>
              <w:rPr>
                <w:color w:val="392c69"/>
                <w:sz w:val="24"/>
              </w:rPr>
              <w:t xml:space="preserve"> (ред. 07.11.2020), 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27.05.2021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 от 01.12.2021 </w:t>
            </w:r>
            <w:r>
              <w:rPr>
                <w:color w:val="392c69"/>
                <w:sz w:val="24"/>
              </w:rPr>
              <w:t xml:space="preserve">N 2151</w:t>
            </w:r>
            <w:r>
              <w:rPr>
                <w:color w:val="392c69"/>
                <w:sz w:val="24"/>
              </w:rPr>
              <w:t xml:space="preserve">, от 18.08.2022 </w:t>
            </w:r>
            <w:r>
              <w:rPr>
                <w:color w:val="392c69"/>
                <w:sz w:val="24"/>
              </w:rPr>
              <w:t xml:space="preserve">N 1440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, от 31.12.2022 </w:t>
            </w:r>
            <w:r>
              <w:rPr>
                <w:color w:val="392c69"/>
                <w:sz w:val="24"/>
              </w:rPr>
              <w:t xml:space="preserve">N 2559</w:t>
            </w:r>
            <w:r>
              <w:rPr>
                <w:color w:val="392c69"/>
                <w:sz w:val="24"/>
              </w:rPr>
              <w:t xml:space="preserve">, от 09.12.2024 </w:t>
            </w:r>
            <w:r>
              <w:rPr>
                <w:color w:val="392c69"/>
                <w:sz w:val="24"/>
              </w:rPr>
              <w:t xml:space="preserve">N 1740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02.09.2025 </w:t>
            </w:r>
            <w:r>
              <w:rPr>
                <w:color w:val="392c69"/>
                <w:sz w:val="24"/>
              </w:rPr>
              <w:t xml:space="preserve">N 1353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6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</w:t>
      </w:r>
      <w:r>
        <w:rPr>
          <w:sz w:val="24"/>
        </w:rPr>
        <w:t xml:space="preserve">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 (далее - Положение).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/>
      <w:bookmarkStart w:id="20" w:name="P20"/>
      <w:r/>
      <w:bookmarkEnd w:id="20"/>
      <w:r>
        <w:rPr>
          <w:sz w:val="24"/>
        </w:rPr>
        <w:t xml:space="preserve">2. Признать утратившими силу: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21 ноября 2013 г. N 1043 "О требованиях к формированию, утверждению и</w:t>
      </w:r>
      <w:r>
        <w:rPr>
          <w:sz w:val="24"/>
        </w:rPr>
        <w:t xml:space="preserve">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 (Собрание законодательства Российской Федерации, 2013, N 48, ст. 6252);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октября 2014 г. N 1113 "О внесении изменений в постановление Правительства Российской Федерации от 21 ноября 2013 г. N 1043" (Собрание законодательства Российской Федерации, 2014, N 45, ст. 6215);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июня 2015 г. N 552 "Об утверждении Правил формирования, утве</w:t>
      </w:r>
      <w:r>
        <w:rPr>
          <w:sz w:val="24"/>
        </w:rPr>
        <w:t xml:space="preserve">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нужд" (Собрание законодательства Российской Федерации, 2015, N 24, ст. 3473);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июня 2015 г. N 553 "Об утверждении Правил формирования, утверждения и ведени</w:t>
      </w:r>
      <w:r>
        <w:rPr>
          <w:sz w:val="24"/>
        </w:rPr>
        <w:t xml:space="preserve">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 (Собрание законодательства Российской Федерации, 2015, N 24, ст. 3474);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июня 2015 г. N 554 "О требованиях к формированию, утверждению и ведению плана-г</w:t>
      </w:r>
      <w:r>
        <w:rPr>
          <w:sz w:val="24"/>
        </w:rPr>
        <w:t xml:space="preserve">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(Собрание законодательства Российской Федерации, 2015, N 24, ст. 3475);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</w:t>
      </w:r>
      <w:r>
        <w:rPr>
          <w:sz w:val="24"/>
        </w:rPr>
        <w:t xml:space="preserve">ой Федерации от 5 июня 2015 г.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(Собрание законодательства Российской Федерации, 2015, N 24, ст. 3476);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октября 2015 г. N 1168 "Об утверждении Правил размещения в единой информационной системе в сфере закупок планов</w:t>
      </w:r>
      <w:r>
        <w:rPr>
          <w:sz w:val="24"/>
        </w:rPr>
        <w:t xml:space="preserve">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 (Собрание законодательства Российской Федерации, 2015, N 45, ст. 6258);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декабря 2016 г. N 1543 "О внесении изменений в пункт 2 Правил размещения в единой информационной системе в сфере закупок план</w:t>
      </w:r>
      <w:r>
        <w:rPr>
          <w:sz w:val="24"/>
        </w:rPr>
        <w:t xml:space="preserve">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 (Собрание законодательства Российской Федерации, 2017, N 2, ст. 371);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25 января 2017 г. N 73 "О внесении изменений в некоторые акты Правительства Российской Федерации" (Собрание законодательства Российской Федерации, 2017, N 6, ст. 927);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16 августа 2018 г. N 952 "О внесении изменений в некоторые акты Правительства Российской Федерации" (Собрание законодательства Российской Федерации, 2018, N 35, ст. 5546);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пункты 1</w:t>
      </w:r>
      <w:r>
        <w:rPr>
          <w:sz w:val="24"/>
        </w:rPr>
        <w:t xml:space="preserve"> и </w:t>
      </w:r>
      <w:r>
        <w:rPr>
          <w:sz w:val="24"/>
        </w:rPr>
        <w:t xml:space="preserve">2</w:t>
      </w:r>
      <w:r>
        <w:rPr>
          <w:sz w:val="24"/>
        </w:rPr>
        <w:t xml:space="preserve"> изменений, которые вносятся в акты Правительства Росс</w:t>
      </w:r>
      <w:r>
        <w:rPr>
          <w:sz w:val="24"/>
        </w:rPr>
        <w:t xml:space="preserve">ийской Федерации, утвержденных постановлением Правительства Российской Федерации от 21 декабря 2018 г. N 1618 "О внесении изменений в некоторые акты Правительства Российской Федерации" (Собрание законодательства Российской Федерации, 2018, N 53, ст. 8662).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</w:t>
      </w:r>
      <w:hyperlink w:tooltip="2. Признать утратившими силу:" w:anchor="P20" w:history="1">
        <w:r>
          <w:rPr>
            <w:color w:val="0000ff"/>
            <w:sz w:val="24"/>
          </w:rPr>
          <w:t xml:space="preserve">Пункт 2</w:t>
        </w:r>
      </w:hyperlink>
      <w:r>
        <w:rPr>
          <w:sz w:val="24"/>
        </w:rPr>
        <w:t xml:space="preserve"> настоящего постановления вступает в силу с 1 января 2020 г.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Установить, что положения </w:t>
      </w:r>
      <w:hyperlink w:tooltip="17.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&quot;Электронный бюджет&quot; и региональными и муниципальными информационными системами в сфере закупок заказчиками и лицами, предусмотренными подпунктами &quot;а&quot;, &quot;д&quot;, &quot;е&quot; и &quot;к&quot; пункта 2 настоящего Положения, а также (в сл..." w:anchor="P139" w:history="1">
        <w:r>
          <w:rPr>
            <w:color w:val="0000ff"/>
            <w:sz w:val="24"/>
          </w:rPr>
          <w:t xml:space="preserve">пункта 17</w:t>
        </w:r>
      </w:hyperlink>
      <w:r>
        <w:rPr>
          <w:sz w:val="24"/>
        </w:rPr>
        <w:t xml:space="preserve"> Положения применяются с 1 апреля 2020 г.</w:t>
      </w:r>
      <w:r/>
    </w:p>
    <w:p>
      <w:pPr>
        <w:pStyle w:val="1231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27.12.2019 N 1906)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Установить, что при планировании закупок на 2022 финансовый год и на плановый период 2023 и 2024 годов: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закупки лекарственных препаратов, необходимых для назначения пациенту по медицинским показаниям (индивидуальная непереносимость, по жизненным показаниям) по решению врачебной ком</w:t>
      </w:r>
      <w:r>
        <w:rPr>
          <w:sz w:val="24"/>
        </w:rPr>
        <w:t xml:space="preserve">иссии, которое фиксируется в медицинской документации пациента и журнале принятых на заседании врачебной комиссии решений, включаются в план-график закупок в форме отдельной закупки в размере годового объема финансового обеспечения таких закупок. При этом </w:t>
      </w:r>
      <w:hyperlink w:tooltip="3" w:anchor="P297" w:history="1">
        <w:r>
          <w:rPr>
            <w:color w:val="0000ff"/>
            <w:sz w:val="24"/>
          </w:rPr>
          <w:t xml:space="preserve">графы 3</w:t>
        </w:r>
      </w:hyperlink>
      <w:r>
        <w:rPr>
          <w:sz w:val="24"/>
        </w:rPr>
        <w:t xml:space="preserve">, </w:t>
      </w:r>
      <w:hyperlink w:tooltip="4" w:anchor="P298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12" w:anchor="P306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, </w:t>
      </w:r>
      <w:hyperlink w:tooltip="14" w:anchor="P308" w:history="1">
        <w:r>
          <w:rPr>
            <w:color w:val="0000ff"/>
            <w:sz w:val="24"/>
          </w:rPr>
          <w:t xml:space="preserve">14 раздела 2</w:t>
        </w:r>
      </w:hyperlink>
      <w:r>
        <w:rPr>
          <w:sz w:val="24"/>
        </w:rPr>
        <w:t xml:space="preserve"> приложения к Положению не заполняются. В качестве наименования объекта закупки указывается положение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нужд", являющееся основанием для осуществления указанных закупок;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планы-графики закупок федеральных органов исполнительной власти, осуществляющих функции по выработке и</w:t>
      </w:r>
      <w:r>
        <w:rPr>
          <w:sz w:val="24"/>
        </w:rPr>
        <w:t xml:space="preserve"> реализации государственной политики в области обороны, государственного управления в области обеспечения безопасности Российской Федерации, подведомственных им государственных учреждений, государственных унитарных предприятий формируются в соответствии с </w:t>
      </w:r>
      <w:hyperlink w:tooltip="ПОЛОЖЕНИЕ" w:anchor="P61" w:history="1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в форме электронного документа (за исключением случая, предусмотренного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пунктом 25</w:t>
        </w:r>
      </w:hyperlink>
      <w:r>
        <w:rPr>
          <w:sz w:val="24"/>
        </w:rPr>
        <w:t xml:space="preserve"> Положения), который размещается в пор</w:t>
      </w:r>
      <w:r>
        <w:rPr>
          <w:sz w:val="24"/>
        </w:rPr>
        <w:t xml:space="preserve">ядке, установленном Положением, в единой информационной системе в сфере закупок без размещения на официальном сайте такой системы в информационно-телекоммуникационной сети "Интернет" (далее соответственно - единая информационная система, официальный сайт);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планы-графики закупок федеральных органов исполнительной власти, осуществляющих функции по выработке и реализации государственной политики в области государственной охраны, в сфере деят</w:t>
      </w:r>
      <w:r>
        <w:rPr>
          <w:sz w:val="24"/>
        </w:rPr>
        <w:t xml:space="preserve">ельности войск национальной гвардии Российской Федерации, подведомственных им государственных учреждений, государственных унитарных предприятий формируются в соответствии с Положением в форме электронного документа (за исключением случая, предусмотренного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пунктом 25</w:t>
        </w:r>
      </w:hyperlink>
      <w:r>
        <w:rPr>
          <w:sz w:val="24"/>
        </w:rPr>
        <w:t xml:space="preserve"> Положения), который размещается в порядке, установленном </w:t>
      </w:r>
      <w:hyperlink w:tooltip="ПОЛОЖЕНИЕ" w:anchor="P61" w:history="1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, но не ранее 1 января 2022 г., в единой информационной системе без размещения на официальном сайте;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информация о закупках, при проведении которых в 2022 году будут применяться закрытые </w:t>
      </w:r>
      <w:r>
        <w:rPr>
          <w:sz w:val="24"/>
        </w:rPr>
        <w:t xml:space="preserve">способы определения поставщика (подрядчика, исполнителя), за исключением закупок, необходимых для обеспечения федеральных нужд, если сведения о таких нуждах составляют государственную тайну, включается в планы-графики закупок, формируемые в соответствии с </w:t>
      </w:r>
      <w:hyperlink w:tooltip="ПОЛОЖЕНИЕ" w:anchor="P61" w:history="1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в форме электронного документа и размещаемые в единой информационной системе. При этом информация о таких закупках не размещается на официальном сайте.</w:t>
      </w:r>
      <w:r/>
    </w:p>
    <w:p>
      <w:pPr>
        <w:pStyle w:val="1231"/>
        <w:jc w:val="both"/>
      </w:pPr>
      <w:r>
        <w:rPr>
          <w:sz w:val="24"/>
        </w:rPr>
        <w:t xml:space="preserve">(п.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Установить, что при планировании закупок, предусмотренных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</w:t>
      </w:r>
      <w:r>
        <w:rPr>
          <w:sz w:val="24"/>
        </w:rPr>
        <w:t xml:space="preserve">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информация о таких закупках включается в планы-графики закупок, формируемые в форме электронного документа и размещаемые в единой информационной системе;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внесение изменений в план-график закупок при осуществлении таких закупок осуществляется не позднее дня заключения контракта;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информация о таких закупках, включенная в планы-графики закупок, не размещается на официальном сайте;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</w:t>
      </w:r>
      <w:r>
        <w:rPr>
          <w:sz w:val="24"/>
        </w:rPr>
        <w:t xml:space="preserve">заказчик не позднее 5 рабочих дней, следующих за днем появления такой возможности, вносит изменения в план-график закупок для приведения его в соответствие в связи с заключением в период отсутствия такой возможности контрактов по результатам таких закупок.</w:t>
      </w:r>
      <w:r/>
    </w:p>
    <w:p>
      <w:pPr>
        <w:pStyle w:val="1231"/>
        <w:jc w:val="both"/>
      </w:pPr>
      <w:r>
        <w:rPr>
          <w:sz w:val="24"/>
        </w:rPr>
        <w:t xml:space="preserve">(п.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31.12.2022 N 2559)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1231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1"/>
        <w:jc w:val="right"/>
      </w:pPr>
      <w:r>
        <w:rPr>
          <w:sz w:val="24"/>
        </w:rPr>
        <w:t xml:space="preserve">Д.МЕДВЕДЕВ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1231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1231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1"/>
        <w:jc w:val="right"/>
      </w:pPr>
      <w:r>
        <w:rPr>
          <w:sz w:val="24"/>
        </w:rPr>
        <w:t xml:space="preserve">от 30 сентября 2019 г. N 1279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61" w:name="P61"/>
      <w:r/>
      <w:bookmarkEnd w:id="61"/>
      <w:r>
        <w:rPr>
          <w:sz w:val="24"/>
        </w:rPr>
        <w:t xml:space="preserve">ПОЛОЖЕНИЕ</w:t>
      </w:r>
      <w:r/>
    </w:p>
    <w:p>
      <w:pPr>
        <w:pStyle w:val="1233"/>
        <w:jc w:val="center"/>
      </w:pPr>
      <w:r>
        <w:rPr>
          <w:sz w:val="24"/>
        </w:rPr>
        <w:t xml:space="preserve">О ПОРЯДКЕ ФОРМИРОВАНИЯ, УТВЕРЖДЕНИЯ ПЛАНОВ-ГРАФИКОВ</w:t>
      </w:r>
      <w:r/>
    </w:p>
    <w:p>
      <w:pPr>
        <w:pStyle w:val="1233"/>
        <w:jc w:val="center"/>
      </w:pPr>
      <w:r>
        <w:rPr>
          <w:sz w:val="24"/>
        </w:rPr>
        <w:t xml:space="preserve">ЗАКУПОК, ВНЕСЕНИЯ ИЗМЕНЕНИЙ В ТАКИЕ ПЛАНЫ-ГРАФИКИ,</w:t>
      </w:r>
      <w:r/>
    </w:p>
    <w:p>
      <w:pPr>
        <w:pStyle w:val="1233"/>
        <w:jc w:val="center"/>
      </w:pPr>
      <w:r>
        <w:rPr>
          <w:sz w:val="24"/>
        </w:rPr>
        <w:t xml:space="preserve">РАЗМЕЩЕНИЯ ПЛАНОВ-ГРАФИКОВ ЗАКУПОК В ЕДИНОЙ ИНФОРМАЦИОННОЙ</w:t>
      </w:r>
      <w:r/>
    </w:p>
    <w:p>
      <w:pPr>
        <w:pStyle w:val="1233"/>
        <w:jc w:val="center"/>
      </w:pPr>
      <w:r>
        <w:rPr>
          <w:sz w:val="24"/>
        </w:rPr>
        <w:t xml:space="preserve">СИСТЕМЕ В СФЕРЕ ЗАКУПОК, НА ОФИЦИАЛЬНОМ САЙТЕ ТАКОЙ СИСТЕМЫ</w:t>
      </w:r>
      <w:r/>
    </w:p>
    <w:p>
      <w:pPr>
        <w:pStyle w:val="1233"/>
        <w:jc w:val="center"/>
      </w:pPr>
      <w:r>
        <w:rPr>
          <w:sz w:val="24"/>
        </w:rPr>
        <w:t xml:space="preserve">В ИНФОРМАЦИОННО-ТЕЛЕКОММУНИКАЦИОННОЙ СЕТИ "ИНТЕРНЕТ",</w:t>
      </w:r>
      <w:r/>
    </w:p>
    <w:p>
      <w:pPr>
        <w:pStyle w:val="1233"/>
        <w:jc w:val="center"/>
      </w:pPr>
      <w:r>
        <w:rPr>
          <w:sz w:val="24"/>
        </w:rPr>
        <w:t xml:space="preserve">ОБ ОСОБЕННОСТЯХ ВКЛЮЧЕНИЯ ИНФОРМАЦИИ В ТАКИЕ ПЛАНЫ-ГРАФИКИ</w:t>
      </w:r>
      <w:r/>
    </w:p>
    <w:p>
      <w:pPr>
        <w:pStyle w:val="1233"/>
        <w:jc w:val="center"/>
      </w:pPr>
      <w:r>
        <w:rPr>
          <w:sz w:val="24"/>
        </w:rPr>
        <w:t xml:space="preserve">И ПЛАНИРОВАНИЯ ЗАКУПОК ЗАКАЗЧИКОМ, ОСУЩЕСТВЛЯЮЩИМ</w:t>
      </w:r>
      <w:r/>
    </w:p>
    <w:p>
      <w:pPr>
        <w:pStyle w:val="1233"/>
        <w:jc w:val="center"/>
      </w:pPr>
      <w:r>
        <w:rPr>
          <w:sz w:val="24"/>
        </w:rPr>
        <w:t xml:space="preserve">ДЕЯТЕЛЬНОСТЬ НА ТЕРРИТОРИИ ИНОСТРАННОГО ГОСУДАРСТВА,</w:t>
      </w:r>
      <w:r/>
    </w:p>
    <w:p>
      <w:pPr>
        <w:pStyle w:val="1233"/>
        <w:jc w:val="center"/>
      </w:pPr>
      <w:r>
        <w:rPr>
          <w:sz w:val="24"/>
        </w:rPr>
        <w:t xml:space="preserve">А ТАКЖЕ О ТРЕБОВАНИЯХ К ФОРМЕ ПЛАНОВ-ГРАФИКОВ ЗАКУПОК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27.12.2019 </w:t>
            </w:r>
            <w:r>
              <w:rPr>
                <w:color w:val="392c69"/>
                <w:sz w:val="24"/>
              </w:rPr>
              <w:t xml:space="preserve">N 1906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06.08.2020 </w:t>
            </w:r>
            <w:r>
              <w:rPr>
                <w:color w:val="392c69"/>
                <w:sz w:val="24"/>
              </w:rPr>
              <w:t xml:space="preserve">N 1193</w:t>
            </w:r>
            <w:r>
              <w:rPr>
                <w:color w:val="392c69"/>
                <w:sz w:val="24"/>
              </w:rPr>
              <w:t xml:space="preserve"> (ред. 07.11.2020), 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27.05.2021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 от 01.12.2021 </w:t>
            </w:r>
            <w:r>
              <w:rPr>
                <w:color w:val="392c69"/>
                <w:sz w:val="24"/>
              </w:rPr>
              <w:t xml:space="preserve">N 2151</w:t>
            </w:r>
            <w:r>
              <w:rPr>
                <w:color w:val="392c69"/>
                <w:sz w:val="24"/>
              </w:rPr>
              <w:t xml:space="preserve">, от 18.08.2022 </w:t>
            </w:r>
            <w:r>
              <w:rPr>
                <w:color w:val="392c69"/>
                <w:sz w:val="24"/>
              </w:rPr>
              <w:t xml:space="preserve">N 1440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, от 09.12.2024 </w:t>
            </w:r>
            <w:r>
              <w:rPr>
                <w:color w:val="392c69"/>
                <w:sz w:val="24"/>
              </w:rPr>
              <w:t xml:space="preserve">N 1740</w:t>
            </w:r>
            <w:r>
              <w:rPr>
                <w:color w:val="392c69"/>
                <w:sz w:val="24"/>
              </w:rPr>
              <w:t xml:space="preserve">, от 02.09.2025 </w:t>
            </w:r>
            <w:r>
              <w:rPr>
                <w:color w:val="392c69"/>
                <w:sz w:val="24"/>
              </w:rPr>
              <w:t xml:space="preserve">N 1353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Настоящее Положение устанавливает порядок формирования, утверждения планов-графиков закупок, внесе</w:t>
      </w:r>
      <w:r>
        <w:rPr>
          <w:sz w:val="24"/>
        </w:rPr>
        <w:t xml:space="preserve">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особенности включения информации, указанной в </w:t>
      </w:r>
      <w:r>
        <w:rPr>
          <w:sz w:val="24"/>
        </w:rPr>
        <w:t xml:space="preserve">части 4 статьи 16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единая информационная с</w:t>
      </w:r>
      <w:r>
        <w:rPr>
          <w:sz w:val="24"/>
        </w:rPr>
        <w:t xml:space="preserve">истема, официальный сайт, план-график, Федеральный закон), в план-график и планирования закупок заказчиком, осуществляющим деятельность на территории иностранного государства, а также требования к форме планов-графиков в соответствии с Федеральным законом.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/>
      <w:bookmarkStart w:id="79" w:name="P79"/>
      <w:r/>
      <w:bookmarkEnd w:id="79"/>
      <w:r>
        <w:rPr>
          <w:sz w:val="24"/>
        </w:rPr>
        <w:t xml:space="preserve">2. Формирование планов-графиков осуществляется:</w:t>
      </w:r>
      <w:r/>
    </w:p>
    <w:p>
      <w:pPr>
        <w:pStyle w:val="1231"/>
        <w:ind w:firstLine="540"/>
        <w:jc w:val="both"/>
        <w:spacing w:before="240"/>
      </w:pPr>
      <w:r/>
      <w:bookmarkStart w:id="80" w:name="P80"/>
      <w:r/>
      <w:bookmarkEnd w:id="80"/>
      <w:r>
        <w:rPr>
          <w:sz w:val="24"/>
        </w:rPr>
        <w:t xml:space="preserve">а) государственным заказчиком, действующим от имени Российской Федерации;</w:t>
      </w:r>
      <w:r/>
    </w:p>
    <w:p>
      <w:pPr>
        <w:pStyle w:val="1231"/>
        <w:ind w:firstLine="540"/>
        <w:jc w:val="both"/>
        <w:spacing w:before="240"/>
      </w:pPr>
      <w:r/>
      <w:bookmarkStart w:id="81" w:name="P81"/>
      <w:r/>
      <w:bookmarkEnd w:id="81"/>
      <w:r>
        <w:rPr>
          <w:sz w:val="24"/>
        </w:rPr>
        <w:t xml:space="preserve">б) заказчиком, являющимся федеральным бюджетным учреждением, за исключением закупок, осуществляемых в соответствии с </w:t>
      </w:r>
      <w:r>
        <w:rPr>
          <w:sz w:val="24"/>
        </w:rPr>
        <w:t xml:space="preserve">частями 2</w:t>
      </w:r>
      <w:r>
        <w:rPr>
          <w:sz w:val="24"/>
        </w:rPr>
        <w:t xml:space="preserve"> и </w:t>
      </w:r>
      <w:r>
        <w:rPr>
          <w:sz w:val="24"/>
        </w:rPr>
        <w:t xml:space="preserve">6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заказчиком, являющимся федеральным государственным унитарным предприятием, за исключением закупок, осуществляемых в соответствии с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2(1)</w:t>
      </w:r>
      <w:r>
        <w:rPr>
          <w:sz w:val="24"/>
        </w:rPr>
        <w:t xml:space="preserve"> и </w:t>
      </w:r>
      <w:r>
        <w:rPr>
          <w:sz w:val="24"/>
        </w:rPr>
        <w:t xml:space="preserve">частью 6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06.08.2020 N 1193)</w:t>
      </w:r>
      <w:r/>
    </w:p>
    <w:p>
      <w:pPr>
        <w:pStyle w:val="1231"/>
        <w:ind w:firstLine="540"/>
        <w:jc w:val="both"/>
        <w:spacing w:before="240"/>
      </w:pPr>
      <w:r/>
      <w:bookmarkStart w:id="84" w:name="P84"/>
      <w:r/>
      <w:bookmarkEnd w:id="84"/>
      <w:r>
        <w:rPr>
          <w:sz w:val="24"/>
        </w:rPr>
        <w:t xml:space="preserve">г) федеральным автономным учреждением в случае осуществления закупок в соответствии с </w:t>
      </w:r>
      <w:r>
        <w:rPr>
          <w:sz w:val="24"/>
        </w:rPr>
        <w:t xml:space="preserve">частью 4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/>
      <w:bookmarkStart w:id="85" w:name="P85"/>
      <w:r/>
      <w:bookmarkEnd w:id="85"/>
      <w:r>
        <w:rPr>
          <w:sz w:val="24"/>
        </w:rPr>
        <w:t xml:space="preserve">д) </w:t>
      </w:r>
      <w:r>
        <w:rPr>
          <w:sz w:val="24"/>
        </w:rPr>
        <w:t xml:space="preserve">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полномочий государственного заказчика;</w:t>
      </w:r>
      <w:r/>
    </w:p>
    <w:p>
      <w:pPr>
        <w:pStyle w:val="1231"/>
        <w:ind w:firstLine="540"/>
        <w:jc w:val="both"/>
        <w:spacing w:before="240"/>
      </w:pPr>
      <w:r/>
      <w:bookmarkStart w:id="86" w:name="P86"/>
      <w:r/>
      <w:bookmarkEnd w:id="86"/>
      <w:r>
        <w:rPr>
          <w:sz w:val="24"/>
        </w:rPr>
        <w:t xml:space="preserve">е) государственным заказчиком, действующим от имени субъекта Российской Федерации, или муниципальным заказчиком;</w:t>
      </w:r>
      <w:r/>
    </w:p>
    <w:p>
      <w:pPr>
        <w:pStyle w:val="1231"/>
        <w:ind w:firstLine="540"/>
        <w:jc w:val="both"/>
        <w:spacing w:before="240"/>
      </w:pPr>
      <w:r/>
      <w:bookmarkStart w:id="87" w:name="P87"/>
      <w:r/>
      <w:bookmarkEnd w:id="87"/>
      <w:r>
        <w:rPr>
          <w:sz w:val="24"/>
        </w:rPr>
        <w:t xml:space="preserve">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</w:t>
      </w:r>
      <w:r>
        <w:rPr>
          <w:sz w:val="24"/>
        </w:rPr>
        <w:t xml:space="preserve">частями 2</w:t>
      </w:r>
      <w:r>
        <w:rPr>
          <w:sz w:val="24"/>
        </w:rPr>
        <w:t xml:space="preserve"> и </w:t>
      </w:r>
      <w:r>
        <w:rPr>
          <w:sz w:val="24"/>
        </w:rPr>
        <w:t xml:space="preserve">6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з) заказчиком, являющимся государственным унитарным предприятием субъекта Российской Федерации или муниципальным унитарным предприятием, за исключением закупок, осуществляемых в соответствии с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2(1)</w:t>
      </w:r>
      <w:r>
        <w:rPr>
          <w:sz w:val="24"/>
        </w:rPr>
        <w:t xml:space="preserve"> и </w:t>
      </w:r>
      <w:r>
        <w:rPr>
          <w:sz w:val="24"/>
        </w:rPr>
        <w:t xml:space="preserve">частью 6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06.08.2020 N 1193)</w:t>
      </w:r>
      <w:r/>
    </w:p>
    <w:p>
      <w:pPr>
        <w:pStyle w:val="1231"/>
        <w:ind w:firstLine="540"/>
        <w:jc w:val="both"/>
        <w:spacing w:before="240"/>
      </w:pPr>
      <w:r/>
      <w:bookmarkStart w:id="90" w:name="P90"/>
      <w:r/>
      <w:bookmarkEnd w:id="90"/>
      <w:r>
        <w:rPr>
          <w:sz w:val="24"/>
        </w:rPr>
        <w:t xml:space="preserve">и) автономным учреждением, созданным субъектом Российской Федерации или муниципальным образованием, в случае осуществления закупок в соответствии с </w:t>
      </w:r>
      <w:r>
        <w:rPr>
          <w:sz w:val="24"/>
        </w:rPr>
        <w:t xml:space="preserve">частью 4 статьи 15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к) бюджетным, автономным учреждением, созданным субъектом Российской Федерации или муниципальным образ</w:t>
      </w:r>
      <w:r>
        <w:rPr>
          <w:sz w:val="24"/>
        </w:rPr>
        <w:t xml:space="preserve">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полномочий государственного, муниципального заказчика.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План-график формируется в форме электронного документа (за исключением случаев, предусмотренных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пунктами 25</w:t>
        </w:r>
      </w:hyperlink>
      <w:r>
        <w:rPr>
          <w:sz w:val="24"/>
        </w:rPr>
        <w:t xml:space="preserve"> и </w:t>
      </w:r>
      <w:hyperlink w:tooltip="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" w:anchor="P182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настоящего Положения) по форме согласно </w:t>
      </w:r>
      <w:hyperlink w:tooltip="                                ПЛАН-ГРАФИК" w:anchor="P222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 и утверждается посредством подписания усиленной квалифицированной электронной подписью лица, имеющего право действовать от имени заказчика.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План-график формируется на срок, соответствующий сроку д</w:t>
      </w:r>
      <w:r>
        <w:rPr>
          <w:sz w:val="24"/>
        </w:rPr>
        <w:t xml:space="preserve">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</w:t>
      </w:r>
      <w:r>
        <w:rPr>
          <w:sz w:val="24"/>
        </w:rPr>
        <w:t xml:space="preserve">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В случае если срок осуществления планируемой закупки превышает срок, на который утверждается план-график, в план-график включается информация о такой закупке на весь срок ее осуществления.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План-график на очередной финансовый год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</w:t>
      </w:r>
      <w:r>
        <w:rPr>
          <w:sz w:val="24"/>
        </w:rPr>
        <w:t xml:space="preserve">ие принять участие в определении поставщика (подрядчика, исполнителя) в которых планируется направить, контракты с единственными поставщиками (подрядчиками, исполнителями) при осуществлении которых планируется заключить при реализации такого плана-графика.</w:t>
      </w:r>
      <w:r/>
    </w:p>
    <w:p>
      <w:pPr>
        <w:pStyle w:val="1231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02.09.2025 N 1353)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Проекты планов-графиков формируются: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заказчиками и лицами, указанными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"а",</w:t>
        </w:r>
      </w:hyperlink>
      <w:r>
        <w:rPr>
          <w:sz w:val="24"/>
        </w:rPr>
        <w:t xml:space="preserve">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в процессе составления и рассмотрения проектов законов (решений) о соответствующих бюджетах;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заказчиками и лицами, указанными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-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-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в процессе формирования проектов планов финансово-хозяйственной деятельности таких заказчиков и лиц.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Проекты планов-графиков заказчиков, указанных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"а",</w:t>
        </w:r>
      </w:hyperlink>
      <w:r>
        <w:rPr>
          <w:sz w:val="24"/>
        </w:rPr>
        <w:t xml:space="preserve">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формируются на основании обоснований (расчетов) плановых сметных показателей, формируемых при составлении проекта бюджетной сметы таких заказчиков как получателей бюджетных средств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Проекты планов-графиков заказчиков, указанных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 пункта 2</w:t>
        </w:r>
      </w:hyperlink>
      <w:r>
        <w:rPr>
          <w:sz w:val="24"/>
        </w:rPr>
        <w:t xml:space="preserve"> настоящего Положения, формируются на основании обоснований (расчетов) плановых показателей выплат, формируемых при составлении проектов планов финансово-хозяйственной деятельности таких заказчиков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некоммерческих организациях".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Проекты планов-графиков лиц, указанных в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подпунктах "г"</w:t>
        </w:r>
      </w:hyperlink>
      <w:r>
        <w:rPr>
          <w:sz w:val="24"/>
        </w:rPr>
        <w:t xml:space="preserve"> и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формируются на основании принятого в установленном в соответствии с бюджетным законодательством Российской Фед</w:t>
      </w:r>
      <w:r>
        <w:rPr>
          <w:sz w:val="24"/>
        </w:rPr>
        <w:t xml:space="preserve">ерации порядке решения (согласованного в установленном порядке проекта такого решения) о предоставлении средств из бюджетов бюджетной системы Российской Федерации на осуществление капитальных вложений в объекты государственной, муниципальной собственности.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12. План-график утверждается в течение 10 рабочих дней: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заказчиками, указанными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"е" пункта 2</w:t>
        </w:r>
      </w:hyperlink>
      <w:r>
        <w:rPr>
          <w:sz w:val="24"/>
        </w:rPr>
        <w:t xml:space="preserve"> настоящего Положения, - со дня, следующего за днем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заказчиками и лицами, указанными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-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-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- со дня, следующего за днем утверждения плана финансово-хозяйственной деятельности учреждения или плана (программы) финансово-хозяйственной деятельности унитарного предприятия;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лицами, указанными в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- со дня, следующего за днем доведения объема пра</w:t>
      </w:r>
      <w:r>
        <w:rPr>
          <w:sz w:val="24"/>
        </w:rPr>
        <w:t xml:space="preserve">в в денежном выражении на принятие и (или) исполнение обязательств в соответствии с бюджетным законодательством Российской Федерации на соответствующий лицевой счет, предназначенный для учета операций по переданным полномочиям получателя бюджетных средств.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Формирование и утверждение плана-графика государственного, муниципального заказчика в случае передачи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предприятию, иному юридическому лицу осуществляется</w:t>
      </w:r>
      <w:r>
        <w:rPr>
          <w:sz w:val="24"/>
        </w:rPr>
        <w:t xml:space="preserve"> указанным учреждением, унитарным предприятием, иным юридическим лицом от лица соответствующего органа или организации, являющихся государственными, муниципальными заказчиками и передавших им указанные полномочия государственного, муниципального заказчика.</w:t>
      </w:r>
      <w:r/>
    </w:p>
    <w:p>
      <w:pPr>
        <w:pStyle w:val="1231"/>
        <w:ind w:firstLine="540"/>
        <w:jc w:val="both"/>
        <w:spacing w:before="240"/>
      </w:pPr>
      <w:r/>
      <w:bookmarkStart w:id="110" w:name="P110"/>
      <w:r/>
      <w:bookmarkEnd w:id="110"/>
      <w:r>
        <w:rPr>
          <w:sz w:val="24"/>
        </w:rPr>
        <w:t xml:space="preserve">14. В </w:t>
      </w:r>
      <w:hyperlink w:tooltip="1. Информация о заказчике:" w:anchor="P230" w:history="1">
        <w:r>
          <w:rPr>
            <w:color w:val="0000ff"/>
            <w:sz w:val="24"/>
          </w:rPr>
          <w:t xml:space="preserve">разделе 1</w:t>
        </w:r>
      </w:hyperlink>
      <w:r>
        <w:rPr>
          <w:sz w:val="24"/>
        </w:rPr>
        <w:t xml:space="preserve"> приложения к настоящему Положению указывается следующая информация о заказчике и лице, указанных в </w:t>
      </w:r>
      <w:hyperlink w:tooltip="2. Формирование планов-графиков осуществляется:" w:anchor="P79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Положения: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полное наименование;</w:t>
      </w:r>
      <w:r/>
    </w:p>
    <w:p>
      <w:pPr>
        <w:pStyle w:val="1231"/>
        <w:ind w:firstLine="540"/>
        <w:jc w:val="both"/>
        <w:spacing w:before="240"/>
      </w:pPr>
      <w:r/>
      <w:bookmarkStart w:id="112" w:name="P112"/>
      <w:r/>
      <w:bookmarkEnd w:id="112"/>
      <w:r>
        <w:rPr>
          <w:sz w:val="24"/>
        </w:rPr>
        <w:t xml:space="preserve">б) идентификационный номер налогоплательщика;</w:t>
      </w:r>
      <w:r/>
    </w:p>
    <w:p>
      <w:pPr>
        <w:pStyle w:val="1231"/>
        <w:ind w:firstLine="540"/>
        <w:jc w:val="both"/>
        <w:spacing w:before="240"/>
      </w:pPr>
      <w:r/>
      <w:bookmarkStart w:id="113" w:name="P113"/>
      <w:r/>
      <w:bookmarkEnd w:id="113"/>
      <w:r>
        <w:rPr>
          <w:sz w:val="24"/>
        </w:rPr>
        <w:t xml:space="preserve">в) код причины постановки на учет в налоговом органе;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организационно-правовая форма с указанием кода организационно-правовой формы 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организационно-правовых форм;</w:t>
      </w:r>
      <w:r/>
    </w:p>
    <w:p>
      <w:pPr>
        <w:pStyle w:val="1231"/>
        <w:ind w:firstLine="540"/>
        <w:jc w:val="both"/>
        <w:spacing w:before="240"/>
      </w:pPr>
      <w:r/>
      <w:bookmarkStart w:id="115" w:name="P115"/>
      <w:r/>
      <w:bookmarkEnd w:id="115"/>
      <w:r>
        <w:rPr>
          <w:sz w:val="24"/>
        </w:rPr>
        <w:t xml:space="preserve">д) форма собственности с указанием кода формы собственности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форм собственности;</w:t>
      </w:r>
      <w:r/>
    </w:p>
    <w:p>
      <w:pPr>
        <w:pStyle w:val="1231"/>
        <w:ind w:firstLine="540"/>
        <w:jc w:val="both"/>
        <w:spacing w:before="240"/>
      </w:pPr>
      <w:r/>
      <w:bookmarkStart w:id="116" w:name="P116"/>
      <w:r/>
      <w:bookmarkEnd w:id="116"/>
      <w:r>
        <w:rPr>
          <w:sz w:val="24"/>
        </w:rPr>
        <w:t xml:space="preserve">е) место нахождения с указанием кода территории населенного пункта 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территорий муниципальных образований, телефон и адрес электронной почты;</w:t>
      </w:r>
      <w:r/>
    </w:p>
    <w:p>
      <w:pPr>
        <w:pStyle w:val="1231"/>
        <w:ind w:firstLine="540"/>
        <w:jc w:val="both"/>
        <w:spacing w:before="240"/>
      </w:pPr>
      <w:r/>
      <w:bookmarkStart w:id="117" w:name="P117"/>
      <w:r/>
      <w:bookmarkEnd w:id="117"/>
      <w:r>
        <w:rPr>
          <w:sz w:val="24"/>
        </w:rPr>
        <w:t xml:space="preserve">ж) в отношении плана-графика, содержащего информацию о закупках, осуществляемых в рамках переданных бюджетному, автономному учреждению, государственному, муниципальному унитарному предприятию, иному юридическому лицу полномочий г</w:t>
      </w:r>
      <w:r>
        <w:rPr>
          <w:sz w:val="24"/>
        </w:rPr>
        <w:t xml:space="preserve">осударственного, муниципального заказчика, -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территорий муниципальных образований, телефон и адрес электронной почты такого учреждения, унитарного предприятия или юридического лица.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15. Информация, предусмотренная </w:t>
      </w:r>
      <w:hyperlink w:tooltip="14. В разделе 1 приложения к настоящему Положению указывается следующая информация о заказчике и лице, указанных в пункте 2 настоящего Положения:" w:anchor="P110" w:history="1">
        <w:r>
          <w:rPr>
            <w:color w:val="0000ff"/>
            <w:sz w:val="24"/>
          </w:rPr>
          <w:t xml:space="preserve">пунктом 14</w:t>
        </w:r>
      </w:hyperlink>
      <w:r>
        <w:rPr>
          <w:sz w:val="24"/>
        </w:rPr>
        <w:t xml:space="preserve"> настоящего Положения, формируется (за исключением случаев, предусмотренных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пунктами 25</w:t>
        </w:r>
      </w:hyperlink>
      <w:r>
        <w:rPr>
          <w:sz w:val="24"/>
        </w:rPr>
        <w:t xml:space="preserve"> и </w:t>
      </w:r>
      <w:hyperlink w:tooltip="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" w:anchor="P182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</w:t>
      </w:r>
      <w:r>
        <w:rPr>
          <w:sz w:val="24"/>
        </w:rPr>
        <w:t xml:space="preserve">астоящего Положения) автоматически в соответствии со сведениями, включенными в реестр участников бюджетного процесса, а также юридических лиц, не являющихся участниками бюджетного процесса. При этом в случае формирования плана-графика лицами, указанными в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такая информация формируется после указания предусмотренной </w:t>
      </w:r>
      <w:hyperlink w:tooltip="б) идентификационный номер налогоплательщика;" w:anchor="P112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код причины постановки на учет в налоговом органе;" w:anchor="P113" w:history="1">
        <w:r>
          <w:rPr>
            <w:color w:val="0000ff"/>
            <w:sz w:val="24"/>
          </w:rPr>
          <w:t xml:space="preserve">"в" пункта 14</w:t>
        </w:r>
      </w:hyperlink>
      <w:r>
        <w:rPr>
          <w:sz w:val="24"/>
        </w:rPr>
        <w:t xml:space="preserve"> настоящего Положения информации об органе или организации, являющихся государственными, муниципальными заказчиками и передавших таким лицам полномочия государственного, муниципального заказчика.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16. В </w:t>
      </w:r>
      <w:hyperlink w:tooltip="2.  Информация о закупках товаров, работ, услуг на 20__ финансовый год и на" w:anchor="P274" w:history="1">
        <w:r>
          <w:rPr>
            <w:color w:val="0000ff"/>
            <w:sz w:val="24"/>
          </w:rPr>
          <w:t xml:space="preserve">разделе 2</w:t>
        </w:r>
      </w:hyperlink>
      <w:r>
        <w:rPr>
          <w:sz w:val="24"/>
        </w:rPr>
        <w:t xml:space="preserve"> приложения к настоящему Положению: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в </w:t>
      </w:r>
      <w:hyperlink w:tooltip="2" w:anchor="P296" w:history="1">
        <w:r>
          <w:rPr>
            <w:color w:val="0000ff"/>
            <w:sz w:val="24"/>
          </w:rPr>
          <w:t xml:space="preserve">графе 2</w:t>
        </w:r>
      </w:hyperlink>
      <w:r>
        <w:rPr>
          <w:sz w:val="24"/>
        </w:rPr>
        <w:t xml:space="preserve"> указывается идентификационный код закупки в соответствии с порядком, установленным в соответствии с </w:t>
      </w:r>
      <w:r>
        <w:rPr>
          <w:sz w:val="24"/>
        </w:rPr>
        <w:t xml:space="preserve">частью 3 статьи 23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</w:t>
      </w:r>
      <w:hyperlink w:tooltip="3" w:anchor="P297" w:history="1">
        <w:r>
          <w:rPr>
            <w:color w:val="0000ff"/>
            <w:sz w:val="24"/>
          </w:rPr>
          <w:t xml:space="preserve">графы 3</w:t>
        </w:r>
      </w:hyperlink>
      <w:r>
        <w:rPr>
          <w:sz w:val="24"/>
        </w:rPr>
        <w:t xml:space="preserve"> и </w:t>
      </w:r>
      <w:hyperlink w:tooltip="4" w:anchor="P298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заполняются на основании Общероссийского </w:t>
      </w:r>
      <w:r>
        <w:rPr>
          <w:sz w:val="24"/>
        </w:rPr>
        <w:t xml:space="preserve">классификатора</w:t>
      </w:r>
      <w:r>
        <w:rPr>
          <w:sz w:val="24"/>
        </w:rPr>
        <w:t xml:space="preserve"> продукции по видам экономической деятельности (ОКПД2) ОК 034-2014 (КПЕС 2008) с детализацией не ниже группы товаров (работ, услуг). Допускается указание одного или нескольких кодов такого </w:t>
      </w:r>
      <w:r>
        <w:rPr>
          <w:sz w:val="24"/>
        </w:rPr>
        <w:t xml:space="preserve">классификатора</w:t>
      </w:r>
      <w:r>
        <w:rPr>
          <w:sz w:val="24"/>
        </w:rPr>
        <w:t xml:space="preserve">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в </w:t>
      </w:r>
      <w:hyperlink w:tooltip="5" w:anchor="P299" w:history="1">
        <w:r>
          <w:rPr>
            <w:color w:val="0000ff"/>
            <w:sz w:val="24"/>
          </w:rPr>
          <w:t xml:space="preserve">графе 5</w:t>
        </w:r>
      </w:hyperlink>
      <w:r>
        <w:rPr>
          <w:sz w:val="24"/>
        </w:rPr>
        <w:t xml:space="preserve"> указывается наименование объекта закупки;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в </w:t>
      </w:r>
      <w:hyperlink w:tooltip="6" w:anchor="P300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 указывается планируем</w:t>
      </w:r>
      <w:r>
        <w:rPr>
          <w:sz w:val="24"/>
        </w:rPr>
        <w:t xml:space="preserve">ый год размещения извещения (извещений) об осуществлении закупки или приглашения (приглашений) принять участие в определении поставщика (подрядчика, исполнителя) либо заключения контракта (контрактов) с единственным поставщиком (подрядчиком, исполнителем);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д) в </w:t>
      </w:r>
      <w:hyperlink w:tooltip="7" w:anchor="P301" w:history="1">
        <w:r>
          <w:rPr>
            <w:color w:val="0000ff"/>
            <w:sz w:val="24"/>
          </w:rPr>
          <w:t xml:space="preserve">графах 7</w:t>
        </w:r>
      </w:hyperlink>
      <w:r>
        <w:rPr>
          <w:sz w:val="24"/>
        </w:rPr>
        <w:t xml:space="preserve"> - </w:t>
      </w:r>
      <w:hyperlink w:tooltip="11" w:anchor="P305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указывается объем финансового обеспечения (планируемые платежи) для осуществления закупок на соответствующий финансовый год;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Пп. "е" п. 16 (в ред. Постановления Правительства РФ от 07.11.2020 N 1799) в части кода объекта капитального строительства или недвижимого имущества </w:t>
            </w:r>
            <w:r>
              <w:rPr>
                <w:color w:val="392c69"/>
                <w:sz w:val="24"/>
              </w:rPr>
              <w:t xml:space="preserve">применяется</w:t>
            </w:r>
            <w:r>
              <w:rPr>
                <w:color w:val="392c69"/>
                <w:sz w:val="24"/>
              </w:rPr>
              <w:t xml:space="preserve"> к планам-графикам закупок на 2022 финансовый и последующие годы.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ind w:firstLine="540"/>
        <w:jc w:val="both"/>
        <w:spacing w:before="300"/>
      </w:pPr>
      <w:r>
        <w:rPr>
          <w:sz w:val="24"/>
        </w:rPr>
        <w:t xml:space="preserve">е) в </w:t>
      </w:r>
      <w:hyperlink w:tooltip="7" w:anchor="P301" w:history="1">
        <w:r>
          <w:rPr>
            <w:color w:val="0000ff"/>
            <w:sz w:val="24"/>
          </w:rPr>
          <w:t xml:space="preserve">графах 7</w:t>
        </w:r>
      </w:hyperlink>
      <w:r>
        <w:rPr>
          <w:sz w:val="24"/>
        </w:rPr>
        <w:t xml:space="preserve"> - </w:t>
      </w:r>
      <w:hyperlink w:tooltip="11" w:anchor="P305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в строке "Всего для осуществления закупок, в том числе по коду бюджетной классификации ______/по коду вида расходов _________/по коду объекта капитального строительства или объекта недвижимого имущества _________" указывается общий объем финансового</w:t>
      </w:r>
      <w:r>
        <w:rPr>
          <w:sz w:val="24"/>
        </w:rPr>
        <w:t xml:space="preserve">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каждому коду бюджетной классификации (указывается заказчиками и лицами, указанными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,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а также заказчиками и лицами, указанными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и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в случае осуществления закупок в целях реализации национальных и федеральных проектов);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каждому коду вида расходов (указывается заказчиками и лицами, указанными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и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</w:t>
      </w:r>
      <w:r>
        <w:rPr>
          <w:sz w:val="24"/>
        </w:rPr>
        <w:t xml:space="preserve"> общественными финансами "Электронный бюджет" (далее - система "Электронный бюджет") (указывается в случае осуществления закупок, по результатам которых заключаются контракты, предметом которых являются приобретение объектов недвижимого имущества, подготов</w:t>
      </w:r>
      <w:r>
        <w:rPr>
          <w:sz w:val="24"/>
        </w:rPr>
        <w:t xml:space="preserve">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объектов капитального строительства (в том числе линейных объектов), а также контракты, предусмотренные </w:t>
      </w:r>
      <w:r>
        <w:rPr>
          <w:sz w:val="24"/>
        </w:rPr>
        <w:t xml:space="preserve">частями 16</w:t>
      </w:r>
      <w:r>
        <w:rPr>
          <w:sz w:val="24"/>
        </w:rPr>
        <w:t xml:space="preserve"> (если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</w:r>
      <w:r>
        <w:rPr>
          <w:sz w:val="24"/>
        </w:rPr>
        <w:t xml:space="preserve">16.1 статьи 34</w:t>
      </w:r>
      <w:r>
        <w:rPr>
          <w:sz w:val="24"/>
        </w:rPr>
        <w:t xml:space="preserve"> и </w:t>
      </w:r>
      <w:r>
        <w:rPr>
          <w:sz w:val="24"/>
        </w:rPr>
        <w:t xml:space="preserve">частями 56</w:t>
      </w:r>
      <w:r>
        <w:rPr>
          <w:sz w:val="24"/>
        </w:rPr>
        <w:t xml:space="preserve"> и </w:t>
      </w:r>
      <w:r>
        <w:rPr>
          <w:sz w:val="24"/>
        </w:rPr>
        <w:t xml:space="preserve">63.1 статьи 112</w:t>
      </w:r>
      <w:r>
        <w:rPr>
          <w:sz w:val="24"/>
        </w:rPr>
        <w:t xml:space="preserve"> Федерального закона, заказчиками и лицами, указанными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настоящего Положения, а также заказчиками и лицами, указанными в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подпунктах "е"</w:t>
        </w:r>
      </w:hyperlink>
      <w:r>
        <w:rPr>
          <w:sz w:val="24"/>
        </w:rPr>
        <w:t xml:space="preserve"> -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если в целях софинансирования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Объем финансового обеспечения по каждому коду бюджетной классификации,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информации, предусмотренной </w:t>
      </w:r>
      <w:hyperlink w:tooltip="17.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&quot;Электронный бюджет&quot; и региональными и муниципальными информационными системами в сфере закупок заказчиками и лицами, предусмотренными подпунктами &quot;а&quot;, &quot;д&quot;, &quot;е&quot; и &quot;к&quot; пункта 2 настоящего Положения, а также (в сл..." w:anchor="P139" w:history="1">
        <w:r>
          <w:rPr>
            <w:color w:val="0000ff"/>
            <w:sz w:val="24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  <w:r/>
    </w:p>
    <w:p>
      <w:pPr>
        <w:pStyle w:val="1231"/>
        <w:jc w:val="both"/>
      </w:pPr>
      <w:r>
        <w:rPr>
          <w:sz w:val="24"/>
        </w:rPr>
        <w:t xml:space="preserve">(пп. "е"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07.11.2020 N 1799)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ж) в </w:t>
      </w:r>
      <w:hyperlink w:tooltip="12" w:anchor="P306" w:history="1">
        <w:r>
          <w:rPr>
            <w:color w:val="0000ff"/>
            <w:sz w:val="24"/>
          </w:rPr>
          <w:t xml:space="preserve">графе 12</w:t>
        </w:r>
      </w:hyperlink>
      <w:r>
        <w:rPr>
          <w:sz w:val="24"/>
        </w:rPr>
        <w:t xml:space="preserve"> указывается информация о проведении общественного обсуждения закупки (путем указания "да" или "нет"). </w:t>
      </w:r>
      <w:hyperlink w:tooltip="12" w:anchor="P306" w:history="1">
        <w:r>
          <w:rPr>
            <w:color w:val="0000ff"/>
            <w:sz w:val="24"/>
          </w:rPr>
          <w:t xml:space="preserve">Графа</w:t>
        </w:r>
      </w:hyperlink>
      <w:r>
        <w:rPr>
          <w:sz w:val="24"/>
        </w:rPr>
        <w:t xml:space="preserve"> может не заполняться в отношении закупок, извещения об осуществлении которых планируется разместить, приглашение принять участ</w:t>
      </w:r>
      <w:r>
        <w:rPr>
          <w:sz w:val="24"/>
        </w:rPr>
        <w:t xml:space="preserve">ие в определении поставщика (подрядчика, исполнителя) в которых планируется направить в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периода;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з) в </w:t>
      </w:r>
      <w:hyperlink w:tooltip="13" w:anchor="P307" w:history="1">
        <w:r>
          <w:rPr>
            <w:color w:val="0000ff"/>
            <w:sz w:val="24"/>
          </w:rPr>
          <w:t xml:space="preserve">графе 13</w:t>
        </w:r>
      </w:hyperlink>
      <w:r>
        <w:rPr>
          <w:sz w:val="24"/>
        </w:rPr>
        <w:t xml:space="preserve"> указывается наименование уполномоченного органа или уполномоченного учреждения, осуществляющих определение поставщика (подрядчика, исполнителя) в случае проведения централизованных закупок в соответствии со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и) в </w:t>
      </w:r>
      <w:hyperlink w:tooltip="14" w:anchor="P308" w:history="1">
        <w:r>
          <w:rPr>
            <w:color w:val="0000ff"/>
            <w:sz w:val="24"/>
          </w:rPr>
          <w:t xml:space="preserve">графе 14</w:t>
        </w:r>
      </w:hyperlink>
      <w:r>
        <w:rPr>
          <w:sz w:val="24"/>
        </w:rPr>
        <w:t xml:space="preserve"> указывается наименование организатора совместного конкурса или аукциона в случае проведения совместного конкурса или аукциона.</w:t>
      </w:r>
      <w:r/>
    </w:p>
    <w:p>
      <w:pPr>
        <w:pStyle w:val="1231"/>
        <w:ind w:firstLine="540"/>
        <w:jc w:val="both"/>
        <w:spacing w:before="240"/>
      </w:pPr>
      <w:r/>
      <w:bookmarkStart w:id="139" w:name="P139"/>
      <w:r/>
      <w:bookmarkEnd w:id="139"/>
      <w:r>
        <w:rPr>
          <w:sz w:val="24"/>
        </w:rPr>
        <w:t xml:space="preserve">17.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</w:t>
      </w:r>
      <w:r>
        <w:rPr>
          <w:sz w:val="24"/>
        </w:rPr>
        <w:t xml:space="preserve">ется в единую информационную систему посредством информационного взаимодействия единой информационной системы с системой "Электронный бюджет" и региональными и муниципальными информационными системами в сфере закупок заказчиками и лицами, предусмотренными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 и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а также (в случае осуществления закупок в целях реализации национальных и федеральных проектов) заказчиками и лицами, указанными в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и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без включения в план-график.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27.12.2019 </w:t>
      </w:r>
      <w:r>
        <w:rPr>
          <w:sz w:val="24"/>
        </w:rPr>
        <w:t xml:space="preserve">N 1906</w:t>
      </w:r>
      <w:r>
        <w:rPr>
          <w:sz w:val="24"/>
        </w:rPr>
        <w:t xml:space="preserve">, от 07.11.2020 </w:t>
      </w:r>
      <w:r>
        <w:rPr>
          <w:sz w:val="24"/>
        </w:rPr>
        <w:t xml:space="preserve">N 1799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</w:t>
      </w:r>
      <w:r>
        <w:rPr>
          <w:sz w:val="24"/>
        </w:rPr>
        <w:t xml:space="preserve">ется в единую информационную систему посредством информационного взаимодействия единой информационной системы с системой "Электронный бюджет" и региональными и муниципальными информационными системами в сфере закупок заказчиками и лицами, предусмотренными </w:t>
      </w:r>
      <w:hyperlink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anchor="P81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tooltip="г) федеральным автономным учреждением в случае осуществления закупок в соответствии с частью 4 статьи 15 Федерального закона;" w:anchor="P84" w:history="1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 2 и 6 статьи 15 Федерального закона;" w:anchor="P87" w:history="1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и </w:t>
      </w:r>
      <w:hyperlink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anchor="P90" w:history="1">
        <w:r>
          <w:rPr>
            <w:color w:val="0000ff"/>
            <w:sz w:val="24"/>
          </w:rPr>
          <w:t xml:space="preserve">"и" пункта 2</w:t>
        </w:r>
      </w:hyperlink>
      <w:r>
        <w:rPr>
          <w:sz w:val="24"/>
        </w:rPr>
        <w:t xml:space="preserve"> настоящего Положения, без включения в план-график.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П. 17 (в ред. Постановления Правительства РФ от 07.11.2020 N 1799) в части кода объекта капитального строительства или недвижимого имущества </w:t>
            </w:r>
            <w:r>
              <w:rPr>
                <w:color w:val="392c69"/>
                <w:sz w:val="24"/>
              </w:rPr>
              <w:t xml:space="preserve">применяется</w:t>
            </w:r>
            <w:r>
              <w:rPr>
                <w:color w:val="392c69"/>
                <w:sz w:val="24"/>
              </w:rPr>
              <w:t xml:space="preserve"> к планам-графикам закупок на 2022 финансовый и последующие годы.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ind w:firstLine="540"/>
        <w:jc w:val="both"/>
        <w:spacing w:before="300"/>
      </w:pPr>
      <w:r>
        <w:rPr>
          <w:sz w:val="24"/>
        </w:rPr>
        <w:t xml:space="preserve">Объем финансового обеспечения закупок, по результатам которых заключаются контракты, предметом которых являются приобретение объектов недвижимого имущества, подготов</w:t>
      </w:r>
      <w:r>
        <w:rPr>
          <w:sz w:val="24"/>
        </w:rPr>
        <w:t xml:space="preserve">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объектов капитального строительства (в том числе линейных объектов), а также контракты, предусмотренные </w:t>
      </w:r>
      <w:r>
        <w:rPr>
          <w:sz w:val="24"/>
        </w:rPr>
        <w:t xml:space="preserve">частями 16</w:t>
      </w:r>
      <w:r>
        <w:rPr>
          <w:sz w:val="24"/>
        </w:rPr>
        <w:t xml:space="preserve"> (если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</w:r>
      <w:r>
        <w:rPr>
          <w:sz w:val="24"/>
        </w:rPr>
        <w:t xml:space="preserve">16.1 статьи 34</w:t>
      </w:r>
      <w:r>
        <w:rPr>
          <w:sz w:val="24"/>
        </w:rPr>
        <w:t xml:space="preserve"> и </w:t>
      </w:r>
      <w:r>
        <w:rPr>
          <w:sz w:val="24"/>
        </w:rPr>
        <w:t xml:space="preserve">частями 56</w:t>
      </w:r>
      <w:r>
        <w:rPr>
          <w:sz w:val="24"/>
        </w:rPr>
        <w:t xml:space="preserve"> и </w:t>
      </w:r>
      <w:r>
        <w:rPr>
          <w:sz w:val="24"/>
        </w:rPr>
        <w:t xml:space="preserve">63.1 статьи 112</w:t>
      </w:r>
      <w:r>
        <w:rPr>
          <w:sz w:val="24"/>
        </w:rPr>
        <w:t xml:space="preserve"> Федерального закона, формируется в единой информационной системе или пе</w:t>
      </w:r>
      <w:r>
        <w:rPr>
          <w:sz w:val="24"/>
        </w:rPr>
        <w:t xml:space="preserve">редается в единую информационную систему посредством информационного взаимодействия единой информационной системы с системой "Электронный бюджет" и региональными и муниципальными информационными системами в сфере закупок заказчиками и лицами, указанными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настоящего Положения, а также в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подпунктах "е"</w:t>
        </w:r>
      </w:hyperlink>
      <w:r>
        <w:rPr>
          <w:sz w:val="24"/>
        </w:rPr>
        <w:t xml:space="preserve"> -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Положения, если в целях софинансирования капитальных вложений в объекты капитального строительства и (или) приобретения объектов недвижимого имущ</w:t>
      </w:r>
      <w:r>
        <w:rPr>
          <w:sz w:val="24"/>
        </w:rPr>
        <w:t xml:space="preserve">ества предоставляются субсидии из федерального бюджета бюджету субъекта Российской Федерации, по каждому коду объекта капитального строительства или объекта недвижимого имущества, сформированному в системе "Электронный бюджет", без включения в план-график.</w:t>
      </w:r>
      <w:r/>
    </w:p>
    <w:p>
      <w:pPr>
        <w:pStyle w:val="1231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07.11.2020 N 1799;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  <w:r/>
    </w:p>
    <w:p>
      <w:pPr>
        <w:pStyle w:val="1231"/>
        <w:ind w:firstLine="540"/>
        <w:jc w:val="both"/>
        <w:spacing w:before="240"/>
      </w:pPr>
      <w:r/>
      <w:bookmarkStart w:id="146" w:name="P146"/>
      <w:r/>
      <w:bookmarkEnd w:id="146"/>
      <w:r>
        <w:rPr>
          <w:sz w:val="24"/>
        </w:rPr>
        <w:t xml:space="preserve">18. В план-график в форме отдельной закупки включается информация: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о закупке, по результатам которой заключается контракт, предметом которого являются приобретение объектов недвижимого имущества, подгот</w:t>
      </w:r>
      <w:r>
        <w:rPr>
          <w:sz w:val="24"/>
        </w:rPr>
        <w:t xml:space="preserve">овка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объекта капитального строительства (в том числе линейного объекта), а также контракт, предусмотренный </w:t>
      </w:r>
      <w:r>
        <w:rPr>
          <w:sz w:val="24"/>
        </w:rPr>
        <w:t xml:space="preserve">частями 16</w:t>
      </w:r>
      <w:r>
        <w:rPr>
          <w:sz w:val="24"/>
        </w:rPr>
        <w:t xml:space="preserve"> (если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</w:r>
      <w:r>
        <w:rPr>
          <w:sz w:val="24"/>
        </w:rPr>
        <w:t xml:space="preserve">16.1 статьи 34</w:t>
      </w:r>
      <w:r>
        <w:rPr>
          <w:sz w:val="24"/>
        </w:rPr>
        <w:t xml:space="preserve"> и </w:t>
      </w:r>
      <w:r>
        <w:rPr>
          <w:sz w:val="24"/>
        </w:rPr>
        <w:t xml:space="preserve">частями 56</w:t>
      </w:r>
      <w:r>
        <w:rPr>
          <w:sz w:val="24"/>
        </w:rPr>
        <w:t xml:space="preserve"> и </w:t>
      </w:r>
      <w:r>
        <w:rPr>
          <w:sz w:val="24"/>
        </w:rPr>
        <w:t xml:space="preserve">63.1 статьи 112</w:t>
      </w:r>
      <w:r>
        <w:rPr>
          <w:sz w:val="24"/>
        </w:rPr>
        <w:t xml:space="preserve"> Федерального закона;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07.11.2020 </w:t>
      </w:r>
      <w:r>
        <w:rPr>
          <w:sz w:val="24"/>
        </w:rPr>
        <w:t xml:space="preserve">N 1799</w:t>
      </w:r>
      <w:r>
        <w:rPr>
          <w:sz w:val="24"/>
        </w:rPr>
        <w:t xml:space="preserve">, от 31.10.2022 </w:t>
      </w:r>
      <w:r>
        <w:rPr>
          <w:sz w:val="24"/>
        </w:rPr>
        <w:t xml:space="preserve">N 1946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о закупке, пре</w:t>
      </w:r>
      <w:r>
        <w:rPr>
          <w:sz w:val="24"/>
        </w:rPr>
        <w:t xml:space="preserve">дусматривающей заключение энергосервисного контракта (отдельно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</w:t>
      </w:r>
      <w:r>
        <w:rPr>
          <w:sz w:val="24"/>
        </w:rPr>
        <w:t xml:space="preserve">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 целях выработки энергии);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о каждом лоте, выделяемом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о закупках, которые планируется осуществлять в соответствии с </w:t>
      </w:r>
      <w:r>
        <w:rPr>
          <w:sz w:val="24"/>
        </w:rPr>
        <w:t xml:space="preserve">подпунктом "г" пункта 2 части 10 статьи 24</w:t>
      </w:r>
      <w:r>
        <w:rPr>
          <w:sz w:val="24"/>
        </w:rPr>
        <w:t xml:space="preserve">, </w:t>
      </w:r>
      <w:r>
        <w:rPr>
          <w:sz w:val="24"/>
        </w:rPr>
        <w:t xml:space="preserve">пунктами 4</w:t>
      </w:r>
      <w:r>
        <w:rPr>
          <w:sz w:val="24"/>
        </w:rPr>
        <w:t xml:space="preserve"> (за исключением закупки у единственного поставщика на сумму, предусмотренную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закона), </w:t>
      </w:r>
      <w:r>
        <w:rPr>
          <w:sz w:val="24"/>
        </w:rPr>
        <w:t xml:space="preserve">5</w:t>
      </w:r>
      <w:r>
        <w:rPr>
          <w:sz w:val="24"/>
        </w:rPr>
        <w:t xml:space="preserve"> (за исключением закупки у единственного поставщика на сумму, предусмотренную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закона), </w:t>
      </w:r>
      <w:r>
        <w:rPr>
          <w:sz w:val="24"/>
        </w:rPr>
        <w:t xml:space="preserve">23</w:t>
      </w:r>
      <w:r>
        <w:rPr>
          <w:sz w:val="24"/>
        </w:rPr>
        <w:t xml:space="preserve">, </w:t>
      </w:r>
      <w:r>
        <w:rPr>
          <w:sz w:val="24"/>
        </w:rPr>
        <w:t xml:space="preserve">26</w:t>
      </w:r>
      <w:r>
        <w:rPr>
          <w:sz w:val="24"/>
        </w:rPr>
        <w:t xml:space="preserve">, </w:t>
      </w:r>
      <w:r>
        <w:rPr>
          <w:sz w:val="24"/>
        </w:rPr>
        <w:t xml:space="preserve">33</w:t>
      </w:r>
      <w:r>
        <w:rPr>
          <w:sz w:val="24"/>
        </w:rPr>
        <w:t xml:space="preserve">, </w:t>
      </w:r>
      <w:r>
        <w:rPr>
          <w:sz w:val="24"/>
        </w:rPr>
        <w:t xml:space="preserve">42</w:t>
      </w:r>
      <w:r>
        <w:rPr>
          <w:sz w:val="24"/>
        </w:rPr>
        <w:t xml:space="preserve"> и </w:t>
      </w:r>
      <w:r>
        <w:rPr>
          <w:sz w:val="24"/>
        </w:rPr>
        <w:t xml:space="preserve">44 части 1</w:t>
      </w:r>
      <w:r>
        <w:rPr>
          <w:sz w:val="24"/>
        </w:rPr>
        <w:t xml:space="preserve"> и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закона, в размере годового объема финансового обеспечения соответствующих закупок. При этом </w:t>
      </w:r>
      <w:hyperlink w:tooltip="3" w:anchor="P297" w:history="1">
        <w:r>
          <w:rPr>
            <w:color w:val="0000ff"/>
            <w:sz w:val="24"/>
          </w:rPr>
          <w:t xml:space="preserve">графы 3</w:t>
        </w:r>
      </w:hyperlink>
      <w:r>
        <w:rPr>
          <w:sz w:val="24"/>
        </w:rPr>
        <w:t xml:space="preserve">, </w:t>
      </w:r>
      <w:hyperlink w:tooltip="4" w:anchor="P298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12" w:anchor="P306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, </w:t>
      </w:r>
      <w:hyperlink w:tooltip="14" w:anchor="P308" w:history="1">
        <w:r>
          <w:rPr>
            <w:color w:val="0000ff"/>
            <w:sz w:val="24"/>
          </w:rPr>
          <w:t xml:space="preserve">14 раздела 2</w:t>
        </w:r>
      </w:hyperlink>
      <w:r>
        <w:rPr>
          <w:sz w:val="24"/>
        </w:rPr>
        <w:t xml:space="preserve"> приложения к настоящему Положению не заполняются. В качестве наименования объекта закупки указывается положение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, являющееся основанием для осуществления указанных закупок;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06.08.2020 </w:t>
      </w:r>
      <w:r>
        <w:rPr>
          <w:sz w:val="24"/>
        </w:rPr>
        <w:t xml:space="preserve">N 1193</w:t>
      </w:r>
      <w:r>
        <w:rPr>
          <w:sz w:val="24"/>
        </w:rPr>
        <w:t xml:space="preserve">, от 01.12.2021 </w:t>
      </w:r>
      <w:r>
        <w:rPr>
          <w:sz w:val="24"/>
        </w:rPr>
        <w:t xml:space="preserve">N 2151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д) о закупке, подлежащей общественному обсуждению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;</w:t>
      </w:r>
      <w:r/>
    </w:p>
    <w:p>
      <w:pPr>
        <w:pStyle w:val="1231"/>
        <w:ind w:firstLine="540"/>
        <w:jc w:val="both"/>
        <w:spacing w:before="240"/>
      </w:pPr>
      <w:r/>
      <w:bookmarkStart w:id="154" w:name="P154"/>
      <w:r/>
      <w:bookmarkEnd w:id="154"/>
      <w:r>
        <w:rPr>
          <w:sz w:val="24"/>
        </w:rPr>
        <w:t xml:space="preserve">е) о закупках,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 - </w:t>
      </w:r>
      <w:r>
        <w:rPr>
          <w:sz w:val="24"/>
        </w:rPr>
        <w:t xml:space="preserve">7 части 11</w:t>
      </w:r>
      <w:r>
        <w:rPr>
          <w:sz w:val="24"/>
        </w:rPr>
        <w:t xml:space="preserve">, </w:t>
      </w:r>
      <w:r>
        <w:rPr>
          <w:sz w:val="24"/>
        </w:rPr>
        <w:t xml:space="preserve">частью 12 статьи 24</w:t>
      </w:r>
      <w:r>
        <w:rPr>
          <w:sz w:val="24"/>
        </w:rPr>
        <w:t xml:space="preserve"> Федерального закона;</w:t>
      </w:r>
      <w:r/>
    </w:p>
    <w:p>
      <w:pPr>
        <w:pStyle w:val="1231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06.08.2020 N 1193;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ж) о закупке на оказание услуг по предоставлению кредита;</w:t>
      </w:r>
      <w:r/>
    </w:p>
    <w:p>
      <w:pPr>
        <w:pStyle w:val="1231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06.08.2020 N 1193)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з) о закупке, по результатам которой заключается контракт со встречными инвестиционными обязательствами.</w:t>
      </w:r>
      <w:r/>
    </w:p>
    <w:p>
      <w:pPr>
        <w:pStyle w:val="1231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18.08.2022 N 1440)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19. Заказчики и лица, указанные в </w:t>
      </w:r>
      <w:hyperlink w:tooltip="а) государственным заказчиком, действующим от имени Российской Федерации;" w:anchor="P80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 заказчика;" w:anchor="P85" w:history="1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настоящего Положения, за исключением случаев, предусмотренных </w:t>
      </w:r>
      <w:hyperlink w:tooltip="20. Следующие заказчики и лица, за исключением случаев, предусмотренных пунктами 25 и 26 настоящего Положения, формируют, утверждают и размещают планы-графики в единой информационной системе:" w:anchor="P162" w:history="1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,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25</w:t>
        </w:r>
      </w:hyperlink>
      <w:r>
        <w:rPr>
          <w:sz w:val="24"/>
        </w:rPr>
        <w:t xml:space="preserve"> и </w:t>
      </w:r>
      <w:hyperlink w:tooltip="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" w:anchor="P182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настоящего Положения, формируют, утверждают планы-графики в системе "Электронный бюджет" и размещают планы-графики в единой информационной системе посредством информационного взаимодействия системы "Электронный бюджет" с единой информационной системой.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01.12.2021 </w:t>
      </w:r>
      <w:r>
        <w:rPr>
          <w:sz w:val="24"/>
        </w:rPr>
        <w:t xml:space="preserve">N 2151</w:t>
      </w:r>
      <w:r>
        <w:rPr>
          <w:sz w:val="24"/>
        </w:rPr>
        <w:t xml:space="preserve">, от 31.10.2022 </w:t>
      </w:r>
      <w:r>
        <w:rPr>
          <w:sz w:val="24"/>
        </w:rPr>
        <w:t xml:space="preserve">N 1946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/>
      <w:bookmarkStart w:id="162" w:name="P162"/>
      <w:r/>
      <w:bookmarkEnd w:id="162"/>
      <w:r>
        <w:rPr>
          <w:sz w:val="24"/>
        </w:rPr>
        <w:t xml:space="preserve">20. Следующие заказчики и лица, за исключением случаев, предусмотренных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пунктами 25</w:t>
        </w:r>
      </w:hyperlink>
      <w:r>
        <w:rPr>
          <w:sz w:val="24"/>
        </w:rPr>
        <w:t xml:space="preserve"> и </w:t>
      </w:r>
      <w:hyperlink w:tooltip="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" w:anchor="P182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настоящего Положения, формируют, утверждают и размещают планы-графики в единой информационной системе: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заказчики и лица, указанные в </w:t>
      </w:r>
      <w:hyperlink w:tooltip="е) государственным заказчиком, действующим от имени субъекта Российской Федерации, или муниципальным заказчиком;" w:anchor="P86" w:history="1">
        <w:r>
          <w:rPr>
            <w:color w:val="0000ff"/>
            <w:sz w:val="24"/>
          </w:rPr>
          <w:t xml:space="preserve">подпунктах "е"</w:t>
        </w:r>
      </w:hyperlink>
      <w:r>
        <w:rPr>
          <w:sz w:val="24"/>
        </w:rPr>
        <w:t xml:space="preserve"> - </w:t>
      </w:r>
      <w:hyperlink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 или муниципальным унитарным предприятием, иными юридическими лицами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государственного, муниципального заказчика." w:anchor="P91" w:history="1">
        <w:r>
          <w:rPr>
            <w:color w:val="0000ff"/>
            <w:sz w:val="24"/>
          </w:rPr>
          <w:t xml:space="preserve">"к" пункта 2</w:t>
        </w:r>
      </w:hyperlink>
      <w:r>
        <w:rPr>
          <w:sz w:val="24"/>
        </w:rPr>
        <w:t xml:space="preserve"> настоящего Положения. При этом формирование планов-графиков в единой информационной системе допускается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подведомственные учреждения Министерства о</w:t>
      </w:r>
      <w:r>
        <w:rPr>
          <w:sz w:val="24"/>
        </w:rPr>
        <w:t xml:space="preserve">бороны Российской Федерации, являющиеся иными получателями средств федерального бюджета, осуществляющими операции с бюджетными средствами на счетах, открытых в подразделениях расчетной сети Центрального банка Российской Федерации или кредитной организации;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Служба внешней разведки Российской Федерации, а также подведомственные ей государственные учреждения и государственные унитарные предприятия;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Федеральная служба безопасности Российской Федерации, а также подведомственные ей государственные учреждения и государственные унитарные предприятия.</w:t>
      </w:r>
      <w:r/>
    </w:p>
    <w:p>
      <w:pPr>
        <w:pStyle w:val="1231"/>
        <w:jc w:val="both"/>
      </w:pPr>
      <w:r>
        <w:rPr>
          <w:sz w:val="24"/>
        </w:rPr>
        <w:t xml:space="preserve">(п. 20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21. Размещение (за исключением случаев, предусмотренных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пунктами 25</w:t>
        </w:r>
      </w:hyperlink>
      <w:r>
        <w:rPr>
          <w:sz w:val="24"/>
        </w:rPr>
        <w:t xml:space="preserve"> и </w:t>
      </w:r>
      <w:hyperlink w:tooltip="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" w:anchor="P182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настоящего Положения) плана-графика в единой информационной системе осуществляется автоматически после осуществления контроля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в соответствии с </w:t>
      </w:r>
      <w:r>
        <w:rPr>
          <w:sz w:val="24"/>
        </w:rPr>
        <w:t xml:space="preserve">частью 6 статьи 99</w:t>
      </w:r>
      <w:r>
        <w:rPr>
          <w:sz w:val="24"/>
        </w:rPr>
        <w:t xml:space="preserve"> Федерального закона, в случае соответствия контролируемой информации требованиям </w:t>
      </w:r>
      <w:r>
        <w:rPr>
          <w:sz w:val="24"/>
        </w:rPr>
        <w:t xml:space="preserve">части 5</w:t>
      </w:r>
      <w:r>
        <w:rPr>
          <w:sz w:val="24"/>
        </w:rPr>
        <w:t xml:space="preserve"> указанной статьи Федерального закона, а также форматно-логической проверки информации, содержащейся в плане-графике, на соответствие настоящему Положению. Планы-графики заказчиков, предусмотренных </w:t>
      </w:r>
      <w:r>
        <w:rPr>
          <w:sz w:val="24"/>
        </w:rPr>
        <w:t xml:space="preserve">подпунктами "а"</w:t>
      </w:r>
      <w:r>
        <w:rPr>
          <w:sz w:val="24"/>
        </w:rPr>
        <w:t xml:space="preserve"> и </w:t>
      </w:r>
      <w:r>
        <w:rPr>
          <w:sz w:val="24"/>
        </w:rPr>
        <w:t xml:space="preserve">"б" пункта 5 части 11 статьи 24</w:t>
      </w:r>
      <w:r>
        <w:rPr>
          <w:sz w:val="24"/>
        </w:rPr>
        <w:t xml:space="preserve"> Федерального закона, а также информация о закупках, предусмотренных </w:t>
      </w:r>
      <w:hyperlink w:tooltip="е) о закупках, предусмотренных пунктами 2 - 7 части 11, частью 12 статьи 24 Федерального закона;" w:anchor="P154" w:history="1">
        <w:r>
          <w:rPr>
            <w:color w:val="0000ff"/>
            <w:sz w:val="24"/>
          </w:rPr>
          <w:t xml:space="preserve">подпунктом "е" пункта 18</w:t>
        </w:r>
      </w:hyperlink>
      <w:r>
        <w:rPr>
          <w:sz w:val="24"/>
        </w:rPr>
        <w:t xml:space="preserve"> настоящего Положения, не размещаются на официальном сайте.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01.12.2021 </w:t>
      </w:r>
      <w:r>
        <w:rPr>
          <w:sz w:val="24"/>
        </w:rPr>
        <w:t xml:space="preserve">N 2151</w:t>
      </w:r>
      <w:r>
        <w:rPr>
          <w:sz w:val="24"/>
        </w:rPr>
        <w:t xml:space="preserve">, от 09.12.2024 </w:t>
      </w:r>
      <w:r>
        <w:rPr>
          <w:sz w:val="24"/>
        </w:rPr>
        <w:t xml:space="preserve">N 1740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22. Планы-графики подлежат изменению при необходимости в случаях: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4 части 8 статьи 16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уточнения информации об объекте закупки;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исполнения предписания органов контроля, указанных в </w:t>
      </w:r>
      <w:r>
        <w:rPr>
          <w:sz w:val="24"/>
        </w:rPr>
        <w:t xml:space="preserve">части 1 статьи 99</w:t>
      </w:r>
      <w:r>
        <w:rPr>
          <w:sz w:val="24"/>
        </w:rPr>
        <w:t xml:space="preserve"> Федерального закона;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признания определения поставщика (подрядчика, исполнителя) несостоявшимся;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д) расторжения контракта;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е) возникновения иных обстоятельств, предвидеть которые при утверждении плана-графика было невозможно.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23. В случае осуществления закупки у единственного поставщика (подрядчика, исполнителя) в соответствии с </w:t>
      </w:r>
      <w:r>
        <w:rPr>
          <w:sz w:val="24"/>
        </w:rPr>
        <w:t xml:space="preserve">пунктом 9 части 1 статьи 93</w:t>
      </w:r>
      <w:r>
        <w:rPr>
          <w:sz w:val="24"/>
        </w:rPr>
        <w:t xml:space="preserve"> Федерального закона внесение изменений в план-график осуществляется не позднее дня заключения контракта.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24. При</w:t>
      </w:r>
      <w:r>
        <w:rPr>
          <w:sz w:val="24"/>
        </w:rPr>
        <w:t xml:space="preserve"> внесении изменений в план-график в единой информационной системе в соответствии с настоящим Положением размещается новая редакция плана-графика с указанием даты внесения таких изменений. Датой внесения изменений считается дата утверждения таких изменений.</w:t>
      </w:r>
      <w:r/>
    </w:p>
    <w:p>
      <w:pPr>
        <w:pStyle w:val="1231"/>
        <w:ind w:firstLine="540"/>
        <w:jc w:val="both"/>
        <w:spacing w:before="240"/>
      </w:pPr>
      <w:r/>
      <w:bookmarkStart w:id="180" w:name="P180"/>
      <w:r/>
      <w:bookmarkEnd w:id="180"/>
      <w:r>
        <w:rPr>
          <w:sz w:val="24"/>
        </w:rPr>
        <w:t xml:space="preserve">25. Информация о закупках, предусмотренных </w:t>
      </w:r>
      <w:r>
        <w:rPr>
          <w:sz w:val="24"/>
        </w:rPr>
        <w:t xml:space="preserve">пунктом 1 части 11 статьи 24</w:t>
      </w:r>
      <w:r>
        <w:rPr>
          <w:sz w:val="24"/>
        </w:rPr>
        <w:t xml:space="preserve"> Федерального закона, о закупках у единственного поставщика (подрядчика, испо</w:t>
      </w:r>
      <w:r>
        <w:rPr>
          <w:sz w:val="24"/>
        </w:rPr>
        <w:t xml:space="preserve">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</w:t>
      </w:r>
      <w:r>
        <w:rPr>
          <w:sz w:val="24"/>
        </w:rPr>
        <w:t xml:space="preserve">й для формирования плана-графика, с указанием грифа секретности в соответствии с требованиями законодательства Российской Федерации о государственной тайне, а также фамилии, имени, отчества (при наличии) должностного лица, утвердившего план-график закупок.</w:t>
      </w:r>
      <w:r/>
    </w:p>
    <w:p>
      <w:pPr>
        <w:pStyle w:val="1231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01.12.2021 </w:t>
      </w:r>
      <w:r>
        <w:rPr>
          <w:sz w:val="24"/>
        </w:rPr>
        <w:t xml:space="preserve">N 2151</w:t>
      </w:r>
      <w:r>
        <w:rPr>
          <w:sz w:val="24"/>
        </w:rPr>
        <w:t xml:space="preserve">)</w:t>
      </w:r>
      <w:r/>
    </w:p>
    <w:p>
      <w:pPr>
        <w:pStyle w:val="1231"/>
        <w:ind w:firstLine="540"/>
        <w:jc w:val="both"/>
        <w:spacing w:before="240"/>
      </w:pPr>
      <w:r/>
      <w:bookmarkStart w:id="182" w:name="P182"/>
      <w:r/>
      <w:bookmarkEnd w:id="182"/>
      <w:r>
        <w:rPr>
          <w:sz w:val="24"/>
        </w:rPr>
        <w:t xml:space="preserve">26. Планирование закупок заказчиком, осуществляющим деятельность на территории иностранного государства, осуществляется в соответствии с настоящим Положением с учетом следующих особенностей: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план-график такого заказчика не размещается в единой информационной системе и формируется по </w:t>
      </w:r>
      <w:hyperlink w:tooltip="                                ПЛАН-ГРАФИК" w:anchor="P222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согласно приложению с указанием фамилии, имени, отчества (при наличии) должностного лица, утвердившего план-график. При этом: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объем финансового обеспечения может указываться в </w:t>
      </w:r>
      <w:hyperlink w:tooltip="7" w:anchor="P301" w:history="1">
        <w:r>
          <w:rPr>
            <w:color w:val="0000ff"/>
            <w:sz w:val="24"/>
          </w:rPr>
          <w:t xml:space="preserve">графах 7</w:t>
        </w:r>
      </w:hyperlink>
      <w:r>
        <w:rPr>
          <w:sz w:val="24"/>
        </w:rPr>
        <w:t xml:space="preserve"> - </w:t>
      </w:r>
      <w:hyperlink w:tooltip="11" w:anchor="P305" w:history="1">
        <w:r>
          <w:rPr>
            <w:color w:val="0000ff"/>
            <w:sz w:val="24"/>
          </w:rPr>
          <w:t xml:space="preserve">11 раздела 2</w:t>
        </w:r>
      </w:hyperlink>
      <w:r>
        <w:rPr>
          <w:sz w:val="24"/>
        </w:rPr>
        <w:t xml:space="preserve"> приложения к настоящему Положению в долларах США. В этом случае в качестве единицы измерения в </w:t>
      </w:r>
      <w:hyperlink w:tooltip="1. Информация о заказчике:" w:anchor="P230" w:history="1">
        <w:r>
          <w:rPr>
            <w:color w:val="0000ff"/>
            <w:sz w:val="24"/>
          </w:rPr>
          <w:t xml:space="preserve">разделе 1</w:t>
        </w:r>
      </w:hyperlink>
      <w:r>
        <w:rPr>
          <w:sz w:val="24"/>
        </w:rPr>
        <w:t xml:space="preserve"> приложения к настоящему Положению указывается "доллар США",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единиц измерения ОК 015-94 не указывается;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дополнение к случаям, предусмотренным </w:t>
      </w:r>
      <w:hyperlink w:tooltip="18. В план-график в форме отдельной закупки включается информация:" w:anchor="P146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настоящего Положения, в план-график в форме отдельной закупки включается информация о закупках, которые планируется осуществлять в соответствии с </w:t>
      </w:r>
      <w:r>
        <w:rPr>
          <w:sz w:val="24"/>
        </w:rPr>
        <w:t xml:space="preserve">пунктами 23</w:t>
      </w:r>
      <w:r>
        <w:rPr>
          <w:sz w:val="24"/>
        </w:rPr>
        <w:t xml:space="preserve">, </w:t>
      </w:r>
      <w:r>
        <w:rPr>
          <w:sz w:val="24"/>
        </w:rPr>
        <w:t xml:space="preserve">26</w:t>
      </w:r>
      <w:r>
        <w:rPr>
          <w:sz w:val="24"/>
        </w:rPr>
        <w:t xml:space="preserve"> и </w:t>
      </w:r>
      <w:r>
        <w:rPr>
          <w:sz w:val="24"/>
        </w:rPr>
        <w:t xml:space="preserve">33 части 1 статьи 93</w:t>
      </w:r>
      <w:r>
        <w:rPr>
          <w:sz w:val="24"/>
        </w:rPr>
        <w:t xml:space="preserve"> Федерального закона, в размере годового объема финансового обеспечения соответствующих закупок. При этом </w:t>
      </w:r>
      <w:hyperlink w:tooltip="3" w:anchor="P297" w:history="1">
        <w:r>
          <w:rPr>
            <w:color w:val="0000ff"/>
            <w:sz w:val="24"/>
          </w:rPr>
          <w:t xml:space="preserve">графы 3</w:t>
        </w:r>
      </w:hyperlink>
      <w:r>
        <w:rPr>
          <w:sz w:val="24"/>
        </w:rPr>
        <w:t xml:space="preserve">, </w:t>
      </w:r>
      <w:hyperlink w:tooltip="4" w:anchor="P298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12" w:anchor="P306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, </w:t>
      </w:r>
      <w:hyperlink w:tooltip="14" w:anchor="P308" w:history="1">
        <w:r>
          <w:rPr>
            <w:color w:val="0000ff"/>
            <w:sz w:val="24"/>
          </w:rPr>
          <w:t xml:space="preserve">14 раздела 2</w:t>
        </w:r>
      </w:hyperlink>
      <w:r>
        <w:rPr>
          <w:sz w:val="24"/>
        </w:rPr>
        <w:t xml:space="preserve"> приложения к настоящему Положению не заполняются. В качестве наименования объекта закупки указывается положение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, являющееся основанием для осуществления указанных закупок;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информация, предусмотренная </w:t>
      </w:r>
      <w:hyperlink w:tooltip="б) идентификационный номер налогоплательщика;" w:anchor="P112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форма собственности с указанием кода формы собственности по Общероссийскому классификатору форм собственности;" w:anchor="P115" w:history="1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 и </w:t>
      </w:r>
      <w:hyperlink w:tooltip="ж) в отношении плана-графика, содержащего информацию о закупках, осуществляемых в рамках переданных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, -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классификатором территор..." w:anchor="P117" w:history="1">
        <w:r>
          <w:rPr>
            <w:color w:val="0000ff"/>
            <w:sz w:val="24"/>
          </w:rPr>
          <w:t xml:space="preserve">"ж" пункта 14</w:t>
        </w:r>
      </w:hyperlink>
      <w:r>
        <w:rPr>
          <w:sz w:val="24"/>
        </w:rPr>
        <w:t xml:space="preserve"> настоящего Положения, в плане-графике не указывается. Информация, предусмотренная </w:t>
      </w:r>
      <w:hyperlink w:tooltip="е)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, телефон и адрес электронной почты;" w:anchor="P116" w:history="1">
        <w:r>
          <w:rPr>
            <w:color w:val="0000ff"/>
            <w:sz w:val="24"/>
          </w:rPr>
          <w:t xml:space="preserve">подпунктом "е" пункта 14</w:t>
        </w:r>
      </w:hyperlink>
      <w:r>
        <w:rPr>
          <w:sz w:val="24"/>
        </w:rPr>
        <w:t xml:space="preserve"> настоящего Положения, указывается без кода территории населенного пункта в соответствии с Общероссийским классификатором территорий муниципальных образований;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" w:anchor="P296" w:history="1">
        <w:r>
          <w:rPr>
            <w:color w:val="0000ff"/>
            <w:sz w:val="24"/>
          </w:rPr>
          <w:t xml:space="preserve">графе 2 раздела 2</w:t>
        </w:r>
      </w:hyperlink>
      <w:r>
        <w:rPr>
          <w:sz w:val="24"/>
        </w:rPr>
        <w:t xml:space="preserve"> приложения к настоящему Положению вместо идентификационного кода закупки указывается код вида расходов. В качестве наименования указанной </w:t>
      </w:r>
      <w:hyperlink w:tooltip="2" w:anchor="P296" w:history="1">
        <w:r>
          <w:rPr>
            <w:color w:val="0000ff"/>
            <w:sz w:val="24"/>
          </w:rPr>
          <w:t xml:space="preserve">графы</w:t>
        </w:r>
      </w:hyperlink>
      <w:r>
        <w:rPr>
          <w:sz w:val="24"/>
        </w:rPr>
        <w:t xml:space="preserve"> указывается "Код вида расходов";</w:t>
      </w:r>
      <w:r/>
    </w:p>
    <w:p>
      <w:pPr>
        <w:pStyle w:val="1231"/>
        <w:ind w:firstLine="540"/>
        <w:jc w:val="both"/>
        <w:spacing w:before="240"/>
      </w:pPr>
      <w:r/>
      <w:hyperlink w:tooltip="3" w:anchor="P297" w:history="1">
        <w:r>
          <w:rPr>
            <w:color w:val="0000ff"/>
            <w:sz w:val="24"/>
          </w:rPr>
          <w:t xml:space="preserve">графы 3</w:t>
        </w:r>
      </w:hyperlink>
      <w:r>
        <w:rPr>
          <w:sz w:val="24"/>
        </w:rPr>
        <w:t xml:space="preserve">, </w:t>
      </w:r>
      <w:hyperlink w:tooltip="4" w:anchor="P298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13" w:anchor="P307" w:history="1">
        <w:r>
          <w:rPr>
            <w:color w:val="0000ff"/>
            <w:sz w:val="24"/>
          </w:rPr>
          <w:t xml:space="preserve">13</w:t>
        </w:r>
      </w:hyperlink>
      <w:r>
        <w:rPr>
          <w:sz w:val="24"/>
        </w:rPr>
        <w:t xml:space="preserve"> и </w:t>
      </w:r>
      <w:hyperlink w:tooltip="14" w:anchor="P308" w:history="1">
        <w:r>
          <w:rPr>
            <w:color w:val="0000ff"/>
            <w:sz w:val="24"/>
          </w:rPr>
          <w:t xml:space="preserve">14 раздела 2</w:t>
        </w:r>
      </w:hyperlink>
      <w:r>
        <w:rPr>
          <w:sz w:val="24"/>
        </w:rPr>
        <w:t xml:space="preserve"> приложения к настоящему Положению могут не заполняться;</w:t>
      </w:r>
      <w:r/>
    </w:p>
    <w:p>
      <w:pPr>
        <w:pStyle w:val="1231"/>
        <w:ind w:firstLine="540"/>
        <w:jc w:val="both"/>
        <w:spacing w:before="240"/>
      </w:pPr>
      <w:r/>
      <w:hyperlink w:tooltip="12" w:anchor="P306" w:history="1">
        <w:r>
          <w:rPr>
            <w:color w:val="0000ff"/>
            <w:sz w:val="24"/>
          </w:rPr>
          <w:t xml:space="preserve">графа 12 раздела 2</w:t>
        </w:r>
      </w:hyperlink>
      <w:r>
        <w:rPr>
          <w:sz w:val="24"/>
        </w:rPr>
        <w:t xml:space="preserve"> приложения к настоящему Положению не заполняется;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при установлении в соответствии со </w:t>
      </w:r>
      <w:r>
        <w:rPr>
          <w:sz w:val="24"/>
        </w:rPr>
        <w:t xml:space="preserve">статьей 19</w:t>
      </w:r>
      <w:r>
        <w:rPr>
          <w:sz w:val="24"/>
        </w:rPr>
        <w:t xml:space="preserve"> Федерального закона требований к закупаемым отдельным видам товаров, работ, услуг (в том числе предельных цен товаров, работ, услуг), нормативных затрат: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могут не применяться технические регламенты, </w:t>
      </w:r>
      <w:r>
        <w:rPr>
          <w:sz w:val="24"/>
        </w:rPr>
        <w:t xml:space="preserve">принятые в соответствии с законодательством Российской Федерации о техническом регулировании, документы, разрабатываемые и применяемые в национальной системе стандартизации, принятые в соответствии с законодательством Российской Федерации о стандартизации;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могут не учитываться регулируемые цены (тарифы), действующие на территории Российской Федерации;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затраты на приобретение полисов обязательного страхования определяются в соответствии с законодательством иностранного государства, на территории которого осуществляется закупка таких полисов;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при применении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метода сопоставимых рыночных цен (анализа рынка) помимо общедоступной информации, предусмотренной </w:t>
      </w:r>
      <w:r>
        <w:rPr>
          <w:sz w:val="24"/>
        </w:rPr>
        <w:t xml:space="preserve">частью 18 статьи 22</w:t>
      </w:r>
      <w:r>
        <w:rPr>
          <w:sz w:val="24"/>
        </w:rPr>
        <w:t xml:space="preserve"> Федерального закона, может использоваться иная общедоступная информация, в том числе размещенная на сайтах в информационно-телекоммуникационной сети "Интернет".</w:t>
      </w:r>
      <w:r/>
    </w:p>
    <w:p>
      <w:pPr>
        <w:pStyle w:val="1231"/>
        <w:jc w:val="both"/>
      </w:pPr>
      <w:r>
        <w:rPr>
          <w:sz w:val="24"/>
        </w:rPr>
        <w:t xml:space="preserve">(п. 26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01.12.2021 N 2151)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231"/>
        <w:jc w:val="right"/>
      </w:pPr>
      <w:r>
        <w:rPr>
          <w:sz w:val="24"/>
        </w:rPr>
        <w:t xml:space="preserve">к Положению о порядке формирования,</w:t>
      </w:r>
      <w:r/>
    </w:p>
    <w:p>
      <w:pPr>
        <w:pStyle w:val="1231"/>
        <w:jc w:val="right"/>
      </w:pPr>
      <w:r>
        <w:rPr>
          <w:sz w:val="24"/>
        </w:rPr>
        <w:t xml:space="preserve">утверждения планов-графиков закупок,</w:t>
      </w:r>
      <w:r/>
    </w:p>
    <w:p>
      <w:pPr>
        <w:pStyle w:val="1231"/>
        <w:jc w:val="right"/>
      </w:pPr>
      <w:r>
        <w:rPr>
          <w:sz w:val="24"/>
        </w:rPr>
        <w:t xml:space="preserve">внесения изменений в такие планы-графики,</w:t>
      </w:r>
      <w:r/>
    </w:p>
    <w:p>
      <w:pPr>
        <w:pStyle w:val="1231"/>
        <w:jc w:val="right"/>
      </w:pPr>
      <w:r>
        <w:rPr>
          <w:sz w:val="24"/>
        </w:rPr>
        <w:t xml:space="preserve">размещения планов-графиков закупок</w:t>
      </w:r>
      <w:r/>
    </w:p>
    <w:p>
      <w:pPr>
        <w:pStyle w:val="1231"/>
        <w:jc w:val="right"/>
      </w:pPr>
      <w:r>
        <w:rPr>
          <w:sz w:val="24"/>
        </w:rPr>
        <w:t xml:space="preserve">в единой информационной системе в сфере</w:t>
      </w:r>
      <w:r/>
    </w:p>
    <w:p>
      <w:pPr>
        <w:pStyle w:val="1231"/>
        <w:jc w:val="right"/>
      </w:pPr>
      <w:r>
        <w:rPr>
          <w:sz w:val="24"/>
        </w:rPr>
        <w:t xml:space="preserve">закупок, на официальном сайте такой системы</w:t>
      </w:r>
      <w:r/>
    </w:p>
    <w:p>
      <w:pPr>
        <w:pStyle w:val="1231"/>
        <w:jc w:val="right"/>
      </w:pPr>
      <w:r>
        <w:rPr>
          <w:sz w:val="24"/>
        </w:rPr>
        <w:t xml:space="preserve">в информационно-телекоммуникационной</w:t>
      </w:r>
      <w:r/>
    </w:p>
    <w:p>
      <w:pPr>
        <w:pStyle w:val="1231"/>
        <w:jc w:val="right"/>
      </w:pPr>
      <w:r>
        <w:rPr>
          <w:sz w:val="24"/>
        </w:rPr>
        <w:t xml:space="preserve">сети "Интернет", об особенностях включения</w:t>
      </w:r>
      <w:r/>
    </w:p>
    <w:p>
      <w:pPr>
        <w:pStyle w:val="1231"/>
        <w:jc w:val="right"/>
      </w:pPr>
      <w:r>
        <w:rPr>
          <w:sz w:val="24"/>
        </w:rPr>
        <w:t xml:space="preserve">информации в такие планы-графики и</w:t>
      </w:r>
      <w:r/>
    </w:p>
    <w:p>
      <w:pPr>
        <w:pStyle w:val="1231"/>
        <w:jc w:val="right"/>
      </w:pPr>
      <w:r>
        <w:rPr>
          <w:sz w:val="24"/>
        </w:rPr>
        <w:t xml:space="preserve">планирования закупок заказчиком,</w:t>
      </w:r>
      <w:r/>
    </w:p>
    <w:p>
      <w:pPr>
        <w:pStyle w:val="1231"/>
        <w:jc w:val="right"/>
      </w:pPr>
      <w:r>
        <w:rPr>
          <w:sz w:val="24"/>
        </w:rPr>
        <w:t xml:space="preserve">осуществляющим деятельность на территории</w:t>
      </w:r>
      <w:r/>
    </w:p>
    <w:p>
      <w:pPr>
        <w:pStyle w:val="1231"/>
        <w:jc w:val="right"/>
      </w:pPr>
      <w:r>
        <w:rPr>
          <w:sz w:val="24"/>
        </w:rPr>
        <w:t xml:space="preserve">иностранного государства, а также</w:t>
      </w:r>
      <w:r/>
    </w:p>
    <w:p>
      <w:pPr>
        <w:pStyle w:val="1231"/>
        <w:jc w:val="right"/>
      </w:pPr>
      <w:r>
        <w:rPr>
          <w:sz w:val="24"/>
        </w:rPr>
        <w:t xml:space="preserve">о требованиях к форме</w:t>
      </w:r>
      <w:r/>
    </w:p>
    <w:p>
      <w:pPr>
        <w:pStyle w:val="1231"/>
        <w:jc w:val="right"/>
      </w:pPr>
      <w:r>
        <w:rPr>
          <w:sz w:val="24"/>
        </w:rPr>
        <w:t xml:space="preserve">планов-графиков закупок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06.08.2020 </w:t>
            </w:r>
            <w:r>
              <w:rPr>
                <w:color w:val="392c69"/>
                <w:sz w:val="24"/>
              </w:rPr>
              <w:t xml:space="preserve">N 1193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 от 01.12.2021 </w:t>
            </w:r>
            <w:r>
              <w:rPr>
                <w:color w:val="392c69"/>
                <w:sz w:val="24"/>
              </w:rPr>
              <w:t xml:space="preserve">N 2151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(форма)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/>
      <w:bookmarkStart w:id="222" w:name="P222"/>
      <w:r/>
      <w:bookmarkEnd w:id="222"/>
      <w:r>
        <w:rPr>
          <w:sz w:val="20"/>
        </w:rPr>
        <w:t xml:space="preserve">                                ПЛАН-ГРАФИК</w:t>
      </w:r>
      <w:r/>
    </w:p>
    <w:p>
      <w:pPr>
        <w:pStyle w:val="1232"/>
        <w:jc w:val="both"/>
      </w:pPr>
      <w:r>
        <w:rPr>
          <w:sz w:val="20"/>
        </w:rPr>
        <w:t xml:space="preserve">           закупок товаров, работ, услуг на 20__ финансовый год</w:t>
      </w:r>
      <w:r/>
    </w:p>
    <w:p>
      <w:pPr>
        <w:pStyle w:val="1232"/>
        <w:jc w:val="both"/>
      </w:pPr>
      <w:r>
        <w:rPr>
          <w:sz w:val="20"/>
        </w:rPr>
        <w:t xml:space="preserve">         и на плановый период 20__ и 20__ годов (в части закупок,</w:t>
      </w:r>
      <w:r/>
    </w:p>
    <w:p>
      <w:pPr>
        <w:pStyle w:val="1232"/>
        <w:jc w:val="both"/>
      </w:pPr>
      <w:r>
        <w:rPr>
          <w:sz w:val="20"/>
        </w:rPr>
        <w:t xml:space="preserve">         предусмотренных </w:t>
      </w:r>
      <w:r>
        <w:rPr>
          <w:sz w:val="20"/>
        </w:rPr>
        <w:t xml:space="preserve">пунктом 1 части 11 статьи 24</w:t>
      </w:r>
      <w:r>
        <w:rPr>
          <w:sz w:val="20"/>
        </w:rPr>
        <w:t xml:space="preserve"> Федерального</w:t>
      </w:r>
      <w:r/>
    </w:p>
    <w:p>
      <w:pPr>
        <w:pStyle w:val="1232"/>
        <w:jc w:val="both"/>
      </w:pPr>
      <w:r>
        <w:rPr>
          <w:sz w:val="20"/>
        </w:rPr>
        <w:t xml:space="preserve">          закона "О контрактной системе в сфере закупок товаров,</w:t>
      </w:r>
      <w:r/>
    </w:p>
    <w:p>
      <w:pPr>
        <w:pStyle w:val="1232"/>
        <w:jc w:val="both"/>
      </w:pPr>
      <w:r>
        <w:rPr>
          <w:sz w:val="20"/>
        </w:rPr>
        <w:t xml:space="preserve">               работ, услуг для обеспечения государственных</w:t>
      </w:r>
      <w:r/>
    </w:p>
    <w:p>
      <w:pPr>
        <w:pStyle w:val="1232"/>
        <w:jc w:val="both"/>
      </w:pPr>
      <w:r>
        <w:rPr>
          <w:sz w:val="20"/>
        </w:rPr>
        <w:t xml:space="preserve">                        и муниципальных нужд" </w:t>
      </w:r>
      <w:hyperlink w:tooltip="&lt;1&gt;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..." w:anchor="P336" w:history="1">
        <w:r>
          <w:rPr>
            <w:color w:val="0000ff"/>
            <w:sz w:val="20"/>
          </w:rPr>
          <w:t xml:space="preserve">&lt;1&gt;</w:t>
        </w:r>
      </w:hyperlink>
      <w:r>
        <w:rPr>
          <w:sz w:val="20"/>
        </w:rPr>
        <w:t xml:space="preserve">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/>
      <w:bookmarkStart w:id="230" w:name="P230"/>
      <w:r/>
      <w:bookmarkEnd w:id="230"/>
      <w:r>
        <w:rPr>
          <w:sz w:val="20"/>
        </w:rPr>
        <w:t xml:space="preserve">1. Информация о заказчике: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9"/>
        <w:gridCol w:w="1984"/>
        <w:gridCol w:w="1304"/>
        <w:gridCol w:w="9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Коды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полное наименование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организационно-правовая форма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форма собственности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w:tooltip="&lt;2&gt; Указывается в соответствии с подпунктом &quot;ж&quot; пункта 14 Положения." w:anchor="P337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место нахождения, телефон, адрес электронной почты </w:t>
            </w:r>
            <w:hyperlink w:tooltip="&lt;2&gt; Указывается в соответствии с подпунктом &quot;ж&quot; пункта 14 Положения." w:anchor="P337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231"/>
              <w:ind w:left="567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рубль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1231"/>
              <w:jc w:val="right"/>
            </w:pPr>
            <w:r>
              <w:rPr>
                <w:sz w:val="24"/>
              </w:rPr>
              <w:t xml:space="preserve">по ОКЕИ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383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1"/>
              <w:jc w:val="both"/>
            </w:pPr>
            <w:r>
              <w:rPr>
                <w:color w:val="392c69"/>
                <w:sz w:val="24"/>
              </w:rPr>
              <w:t xml:space="preserve">Положения раздела 2 (в ред. Постановления Правительства РФ от 07.11.2020 N 1799) в части кода объекта капитального строительства или недвижимого имущества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к планам-графикам закупок на 2022 финансовый и последующие годы.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jc w:val="both"/>
        <w:spacing w:before="260"/>
      </w:pPr>
      <w:r/>
      <w:bookmarkStart w:id="274" w:name="P274"/>
      <w:r/>
      <w:bookmarkEnd w:id="274"/>
      <w:r>
        <w:rPr>
          <w:sz w:val="20"/>
        </w:rPr>
        <w:t xml:space="preserve">2.  Информация о закупках товаров, работ, услуг на 20__ финансовый год и на</w:t>
      </w:r>
      <w:r/>
    </w:p>
    <w:p>
      <w:pPr>
        <w:pStyle w:val="1232"/>
        <w:jc w:val="both"/>
      </w:pPr>
      <w:r>
        <w:rPr>
          <w:sz w:val="20"/>
        </w:rPr>
        <w:t xml:space="preserve">плановый период 20__ и 20__ годов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020"/>
        <w:gridCol w:w="737"/>
        <w:gridCol w:w="1417"/>
        <w:gridCol w:w="850"/>
        <w:gridCol w:w="1871"/>
        <w:gridCol w:w="624"/>
        <w:gridCol w:w="680"/>
        <w:gridCol w:w="794"/>
        <w:gridCol w:w="737"/>
        <w:gridCol w:w="737"/>
        <w:gridCol w:w="964"/>
        <w:gridCol w:w="850"/>
        <w:gridCol w:w="1020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  <w:r/>
          </w:p>
        </w:tc>
        <w:tc>
          <w:tcPr>
            <w:gridSpan w:val="3"/>
            <w:tcW w:w="300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Объект закупки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  <w:r/>
          </w:p>
        </w:tc>
        <w:tc>
          <w:tcPr>
            <w:gridSpan w:val="5"/>
            <w:tcW w:w="357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Объем финансового обеспечения, в том числе планируемые платежи</w:t>
            </w:r>
            <w:r/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Информация о проведении общественного обсуждения закупки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уполномоченного органа (учреждения)</w:t>
            </w:r>
            <w:r/>
          </w:p>
        </w:tc>
        <w:tc>
          <w:tcPr>
            <w:tcW w:w="102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организатора проведения совместного конкурса или аукциона</w:t>
            </w:r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1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Товар, работа, услуга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(ОКПД2)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объекта закупки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 текущий финансовый год</w:t>
            </w:r>
            <w:r/>
          </w:p>
        </w:tc>
        <w:tc>
          <w:tcPr>
            <w:gridSpan w:val="2"/>
            <w:tcW w:w="153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 плановый период</w:t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последующие годы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Код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 первый год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 второй год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96" w:name="P296"/>
            <w:r/>
            <w:bookmarkEnd w:id="296"/>
            <w:r>
              <w:rPr>
                <w:sz w:val="24"/>
              </w:rPr>
              <w:t xml:space="preserve">2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97" w:name="P297"/>
            <w:r/>
            <w:bookmarkEnd w:id="297"/>
            <w:r>
              <w:rPr>
                <w:sz w:val="24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98" w:name="P298"/>
            <w:r/>
            <w:bookmarkEnd w:id="298"/>
            <w:r>
              <w:rPr>
                <w:sz w:val="24"/>
              </w:rPr>
              <w:t xml:space="preserve">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99" w:name="P299"/>
            <w:r/>
            <w:bookmarkEnd w:id="299"/>
            <w:r>
              <w:rPr>
                <w:sz w:val="24"/>
              </w:rPr>
              <w:t xml:space="preserve">5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0" w:name="P300"/>
            <w:r/>
            <w:bookmarkEnd w:id="300"/>
            <w:r>
              <w:rPr>
                <w:sz w:val="24"/>
              </w:rPr>
              <w:t xml:space="preserve">6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1" w:name="P301"/>
            <w:r/>
            <w:bookmarkEnd w:id="301"/>
            <w:r>
              <w:rPr>
                <w:sz w:val="24"/>
              </w:rPr>
              <w:t xml:space="preserve">7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5" w:name="P305"/>
            <w:r/>
            <w:bookmarkEnd w:id="305"/>
            <w:r>
              <w:rPr>
                <w:sz w:val="24"/>
              </w:rPr>
              <w:t xml:space="preserve">11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6" w:name="P306"/>
            <w:r/>
            <w:bookmarkEnd w:id="306"/>
            <w:r>
              <w:rPr>
                <w:sz w:val="24"/>
              </w:rPr>
              <w:t xml:space="preserve">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7" w:name="P307"/>
            <w:r/>
            <w:bookmarkEnd w:id="307"/>
            <w:r>
              <w:rPr>
                <w:sz w:val="24"/>
              </w:rPr>
              <w:t xml:space="preserve">13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308" w:name="P308"/>
            <w:r/>
            <w:bookmarkEnd w:id="308"/>
            <w:r>
              <w:rPr>
                <w:sz w:val="24"/>
              </w:rPr>
              <w:t xml:space="preserve">14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W w:w="63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 для осуществления закупок,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по коду бюджетной классификации ___/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 коду вида расходов ____ /по коду объекта капитального строительства или объекта недвижимого имущества _________</w:t>
            </w:r>
            <w:r/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W w:w="1020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/>
      <w:bookmarkStart w:id="336" w:name="P336"/>
      <w:r/>
      <w:bookmarkEnd w:id="336"/>
      <w:r>
        <w:rPr>
          <w:sz w:val="24"/>
        </w:rPr>
        <w:t xml:space="preserve">&lt;1&gt; Указывается в случае, предусмотренном </w:t>
      </w:r>
      <w:hyperlink w:tooltip="25. Информация о закупках, предусмотренных пунктом 1 части 11 статьи 24 Федерального закона, о закупках у единственного поставщика (подрядчика, исполнителя) для обеспечения федеральных нужд, если сведения о таких нуждах составляют государственную тайну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..." w:anchor="P180" w:history="1">
        <w:r>
          <w:rPr>
            <w:color w:val="0000ff"/>
            <w:sz w:val="24"/>
          </w:rPr>
          <w:t xml:space="preserve">пунктом 25</w:t>
        </w:r>
      </w:hyperlink>
      <w:r>
        <w:rPr>
          <w:sz w:val="24"/>
        </w:rP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</w:t>
      </w:r>
      <w:r>
        <w:rPr>
          <w:sz w:val="24"/>
        </w:rPr>
        <w:t xml:space="preserve">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</w:t>
      </w:r>
      <w:r>
        <w:rPr>
          <w:sz w:val="24"/>
        </w:rPr>
        <w:t xml:space="preserve">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</w:t>
      </w:r>
      <w:r>
        <w:rPr>
          <w:sz w:val="24"/>
        </w:rPr>
        <w:t xml:space="preserve">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особенностей включения информации в такие планы-графики и п</w:t>
      </w:r>
      <w:r>
        <w:rPr>
          <w:sz w:val="24"/>
        </w:rPr>
        <w:t xml:space="preserve">ланирования закупок заказчиком, осуществляющим деятельность на территории иностранного государства, а также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  <w:r/>
    </w:p>
    <w:p>
      <w:pPr>
        <w:pStyle w:val="1231"/>
        <w:ind w:firstLine="540"/>
        <w:jc w:val="both"/>
        <w:spacing w:before="240"/>
      </w:pPr>
      <w:r/>
      <w:bookmarkStart w:id="337" w:name="P337"/>
      <w:r/>
      <w:bookmarkEnd w:id="337"/>
      <w:r>
        <w:rPr>
          <w:sz w:val="24"/>
        </w:rPr>
        <w:t xml:space="preserve">&lt;2&gt; Указывается в соответствии с </w:t>
      </w:r>
      <w:hyperlink w:tooltip="ж) в отношении плана-графика, содержащего информацию о закупках, осуществляемых в рамках переданных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, -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классификатором территор..." w:anchor="P117" w:history="1">
        <w:r>
          <w:rPr>
            <w:color w:val="0000ff"/>
            <w:sz w:val="24"/>
          </w:rPr>
          <w:t xml:space="preserve">подпунктом "ж" пункта 14</w:t>
        </w:r>
      </w:hyperlink>
      <w:r>
        <w:rPr>
          <w:sz w:val="24"/>
        </w:rPr>
        <w:t xml:space="preserve"> Положения.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30.09.2019 N 1279</w:t>
            <w:br/>
            <w:t xml:space="preserve">(ред. от 02.09.2025)</w:t>
            <w:br/>
            <w:t xml:space="preserve">"О планах-графиках закупок и о признании утрати...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02.10.2025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4522" w:default="1">
    <w:name w:val="Default Paragraph Font"/>
    <w:uiPriority w:val="1"/>
    <w:semiHidden/>
    <w:unhideWhenUsed/>
  </w:style>
  <w:style w:type="numbering" w:styleId="4523" w:default="1">
    <w:name w:val="No List"/>
    <w:uiPriority w:val="99"/>
    <w:semiHidden/>
    <w:unhideWhenUsed/>
  </w:style>
  <w:style w:type="table" w:styleId="45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image" Target="media/image1.png"/><Relationship Id="rId21" Type="http://schemas.openxmlformats.org/officeDocument/2006/relationships/hyperlink" Target="https://www.consultant.ru" TargetMode="External"/><Relationship Id="rId22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30.09.2019 N 1279
(ред. от 02.09.2025)
"О планах-графиках закупок и о признании утратившими силу отдельных решений Правительства Российской Федерации"
(вместе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</dc:title>
  <cp:revision>1</cp:revision>
  <dcterms:created xsi:type="dcterms:W3CDTF">2025-10-02T06:35:59Z</dcterms:created>
  <dcterms:modified xsi:type="dcterms:W3CDTF">2025-10-02T06:37:09Z</dcterms:modified>
</cp:coreProperties>
</file>