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27.02.2026 N 110</w:t>
              <w:br/>
              <w:t xml:space="preserve">(ред. от 23.04.2026)</w:t>
              <w:br/>
              <w:t xml:space="preserve">"Об осуществлении закупок товаров, работ, услуг "малого" объема с использованием информационных систем"</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февраля 2026 г. N 110</w:t>
      </w:r>
    </w:p>
    <w:p>
      <w:pPr>
        <w:pStyle w:val="2"/>
        <w:jc w:val="center"/>
      </w:pPr>
      <w:r>
        <w:rPr>
          <w:sz w:val="24"/>
        </w:rPr>
      </w:r>
    </w:p>
    <w:p>
      <w:pPr>
        <w:pStyle w:val="2"/>
        <w:jc w:val="center"/>
      </w:pPr>
      <w:r>
        <w:rPr>
          <w:sz w:val="24"/>
        </w:rPr>
        <w:t xml:space="preserve">ОБ ОСУЩЕСТВЛЕНИИ ЗАКУПОК ТОВАРОВ, РАБОТ, УСЛУГ "МАЛОГО"</w:t>
      </w:r>
    </w:p>
    <w:p>
      <w:pPr>
        <w:pStyle w:val="2"/>
        <w:jc w:val="center"/>
      </w:pPr>
      <w:r>
        <w:rPr>
          <w:sz w:val="24"/>
        </w:rPr>
        <w:t xml:space="preserve">ОБЪЕМА С ИСПОЛЬЗОВАНИЕМ ИНФОРМАЦИОННЫХ СИСТЕМ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16.03.2026 </w:t>
            </w:r>
            <w:r>
              <w:rPr>
                <w:color w:val="392c69"/>
                <w:sz w:val="24"/>
              </w:rPr>
              <w:t xml:space="preserve">N 143</w:t>
            </w:r>
            <w:r>
              <w:rPr>
                <w:color w:val="392c69"/>
                <w:sz w:val="24"/>
              </w:rPr>
              <w:t xml:space="preserve">,</w:t>
            </w:r>
          </w:p>
          <w:p>
            <w:pPr>
              <w:pStyle w:val="0"/>
              <w:jc w:val="center"/>
            </w:pPr>
            <w:r>
              <w:rPr>
                <w:color w:val="392c69"/>
                <w:sz w:val="24"/>
              </w:rPr>
              <w:t xml:space="preserve">от 27.03.2026 </w:t>
            </w:r>
            <w:r>
              <w:rPr>
                <w:color w:val="392c69"/>
                <w:sz w:val="24"/>
              </w:rPr>
              <w:t xml:space="preserve">N 186</w:t>
            </w:r>
            <w:r>
              <w:rPr>
                <w:color w:val="392c69"/>
                <w:sz w:val="24"/>
              </w:rPr>
              <w:t xml:space="preserve">, от 23.04.2026 </w:t>
            </w:r>
            <w:r>
              <w:rPr>
                <w:color w:val="392c69"/>
                <w:sz w:val="24"/>
              </w:rPr>
              <w:t xml:space="preserve">N 244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20 марта 2025 г. N 33-ФЗ "Об общих принципах организации местного самоуправления в единой системе публичной власти", </w:t>
      </w:r>
      <w:r>
        <w:rPr>
          <w:sz w:val="24"/>
        </w:rPr>
        <w:t xml:space="preserve">постановлением</w:t>
      </w:r>
      <w:r>
        <w:rPr>
          <w:sz w:val="24"/>
        </w:rPr>
        <w:t xml:space="preserve"> Правительства Пермского края от 02 ноября 2018 г. N 657-п "Об автоматизации закупок товаров, работ, услуг "малого" объема", Уставом города Перми", в целях обеспечения открытости и прозрачности закупок товаров, работ, услуг у единственного поставщика (подрядчика, исполнителя)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прилагаемые:</w:t>
      </w:r>
    </w:p>
    <w:p>
      <w:pPr>
        <w:pStyle w:val="0"/>
        <w:spacing w:before="240"/>
        <w:ind w:firstLine="540"/>
        <w:jc w:val="both"/>
      </w:pPr>
      <w:r>
        <w:rPr>
          <w:sz w:val="24"/>
        </w:rPr>
        <w:t xml:space="preserve">1.1. </w:t>
      </w:r>
      <w:hyperlink w:tooltip="ПОРЯДОК" w:anchor="P43" w:history="0">
        <w:r>
          <w:rPr>
            <w:color w:val="0000ff"/>
            <w:sz w:val="24"/>
          </w:rPr>
          <w:t xml:space="preserve">Порядок</w:t>
        </w:r>
      </w:hyperlink>
      <w:r>
        <w:rPr>
          <w:sz w:val="24"/>
        </w:rPr>
        <w:t xml:space="preserve"> осуществления закупок "малого" объема с использованием информационных систем (далее - Порядок);</w:t>
      </w:r>
    </w:p>
    <w:p>
      <w:pPr>
        <w:pStyle w:val="0"/>
        <w:spacing w:before="240"/>
        <w:ind w:firstLine="540"/>
        <w:jc w:val="both"/>
      </w:pPr>
      <w:r>
        <w:rPr>
          <w:sz w:val="24"/>
        </w:rPr>
        <w:t xml:space="preserve">1.2. </w:t>
      </w:r>
      <w:hyperlink w:tooltip="ПЕРЕЧЕНЬ" w:anchor="P82" w:history="0">
        <w:r>
          <w:rPr>
            <w:color w:val="0000ff"/>
            <w:sz w:val="24"/>
          </w:rPr>
          <w:t xml:space="preserve">Перечень</w:t>
        </w:r>
      </w:hyperlink>
      <w:r>
        <w:rPr>
          <w:sz w:val="24"/>
        </w:rPr>
        <w:t xml:space="preserve"> товаров, работ, услуг "малого" объема, закупка которых может осуществляться без использования информационных систем.</w:t>
      </w:r>
    </w:p>
    <w:bookmarkStart w:id="17" w:name="P17"/>
    <w:bookmarkEnd w:id="17"/>
    <w:p>
      <w:pPr>
        <w:pStyle w:val="0"/>
        <w:spacing w:before="240"/>
        <w:ind w:firstLine="540"/>
        <w:jc w:val="both"/>
      </w:pPr>
      <w:r>
        <w:rPr>
          <w:sz w:val="24"/>
        </w:rPr>
        <w:t xml:space="preserve">2. Определить следующие информационные системы (далее - ИС) для осуществления закупок:</w:t>
      </w:r>
    </w:p>
    <w:p>
      <w:pPr>
        <w:pStyle w:val="0"/>
        <w:spacing w:before="240"/>
        <w:ind w:firstLine="540"/>
        <w:jc w:val="both"/>
      </w:pPr>
      <w:r>
        <w:rPr>
          <w:sz w:val="24"/>
        </w:rPr>
        <w:t xml:space="preserve">автоматизированная информационная система "Портал поставщиков", расположенная в информационно-телекоммуникационной сети Интернет по адресу: http://zakupki.mos.ru;</w:t>
      </w:r>
    </w:p>
    <w:p>
      <w:pPr>
        <w:pStyle w:val="0"/>
        <w:spacing w:before="240"/>
        <w:ind w:firstLine="540"/>
        <w:jc w:val="both"/>
      </w:pPr>
      <w:r>
        <w:rPr>
          <w:sz w:val="24"/>
        </w:rPr>
        <w:t xml:space="preserve">Биржевая площадка, расположенная в информационно-телекоммуникационной сети Интернет по адресу: http://perm.zakazrf.ru;</w:t>
      </w:r>
    </w:p>
    <w:p>
      <w:pPr>
        <w:pStyle w:val="0"/>
        <w:spacing w:before="240"/>
        <w:ind w:firstLine="540"/>
        <w:jc w:val="both"/>
      </w:pPr>
      <w:r>
        <w:rPr>
          <w:sz w:val="24"/>
        </w:rPr>
        <w:t xml:space="preserve">Система "SBERB2B", расположенная в информационно-телекоммуникационной сети Интернет по адресу: https://sberb2b.ru.</w:t>
      </w:r>
    </w:p>
    <w:p>
      <w:pPr>
        <w:pStyle w:val="0"/>
        <w:spacing w:before="240"/>
        <w:ind w:firstLine="540"/>
        <w:jc w:val="both"/>
      </w:pPr>
      <w:r>
        <w:rPr>
          <w:sz w:val="24"/>
        </w:rPr>
        <w:t xml:space="preserve">3. Установить, что при условии заключения контрактов, договоров с использованием ИС, предназначенных для осуществления закупок "малого" объема, перечень которых определен в соответствии с </w:t>
      </w:r>
      <w:hyperlink w:tooltip="2. Определить следующие информационные системы (далее - ИС) для осуществления закупок:" w:anchor="P17" w:history="0">
        <w:r>
          <w:rPr>
            <w:color w:val="0000ff"/>
            <w:sz w:val="24"/>
          </w:rPr>
          <w:t xml:space="preserve">пунктом 2</w:t>
        </w:r>
      </w:hyperlink>
      <w:r>
        <w:rPr>
          <w:sz w:val="24"/>
        </w:rPr>
        <w:t xml:space="preserve"> настоящего постановления, к регистрации в информационной системе "АЦК-Финансы" для оплаты принимаются соответственно:</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143)</w:t>
      </w:r>
    </w:p>
    <w:p>
      <w:pPr>
        <w:pStyle w:val="0"/>
        <w:spacing w:before="240"/>
        <w:ind w:firstLine="540"/>
        <w:jc w:val="both"/>
      </w:pPr>
      <w:r>
        <w:rPr>
          <w:sz w:val="24"/>
        </w:rPr>
        <w:t xml:space="preserve">3.1. контракты, заключенные муниципальными заказчиками (за исключением муниципальных унитарных предприятий) в соответствии с Федеральным </w:t>
      </w:r>
      <w:r>
        <w:rPr>
          <w:sz w:val="24"/>
        </w:rPr>
        <w:t xml:space="preserve">законом</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по результатам осуществления закупок "малого" объема;</w:t>
      </w:r>
    </w:p>
    <w:p>
      <w:pPr>
        <w:pStyle w:val="0"/>
        <w:spacing w:before="240"/>
        <w:ind w:firstLine="540"/>
        <w:jc w:val="both"/>
      </w:pPr>
      <w:r>
        <w:rPr>
          <w:sz w:val="24"/>
        </w:rPr>
        <w:t xml:space="preserve">3.2. договоры, заключенные заказчиками (за исключением муниципальных унитарных предприятий) в соответствии с Федеральным </w:t>
      </w:r>
      <w:r>
        <w:rPr>
          <w:sz w:val="24"/>
        </w:rPr>
        <w:t xml:space="preserve">законом</w:t>
      </w:r>
      <w:r>
        <w:rPr>
          <w:sz w:val="24"/>
        </w:rPr>
        <w:t xml:space="preserve"> от 18 июля 2011 г. N 223-ФЗ "О закупках товаров, работ, услуг отдельными видами юридических лиц" по результатам осуществления закупок "малого" объема.</w:t>
      </w:r>
    </w:p>
    <w:p>
      <w:pPr>
        <w:pStyle w:val="0"/>
        <w:spacing w:before="240"/>
        <w:ind w:firstLine="540"/>
        <w:jc w:val="both"/>
      </w:pPr>
      <w:r>
        <w:rPr>
          <w:sz w:val="24"/>
        </w:rPr>
        <w:t xml:space="preserve">4. Рекомендовать Пермской городской Думе, Контрольно-счетной палате города Перми при осуществлении закупок с использованием ИС применять </w:t>
      </w:r>
      <w:hyperlink w:tooltip="ПОРЯДОК" w:anchor="P43" w:history="0">
        <w:r>
          <w:rPr>
            <w:color w:val="0000ff"/>
            <w:sz w:val="24"/>
          </w:rPr>
          <w:t xml:space="preserve">Порядок</w:t>
        </w:r>
      </w:hyperlink>
      <w:r>
        <w:rPr>
          <w:sz w:val="24"/>
        </w:rPr>
        <w:t xml:space="preserve">, утвержденный настоящим постановлением.</w:t>
      </w:r>
    </w:p>
    <w:p>
      <w:pPr>
        <w:pStyle w:val="0"/>
        <w:spacing w:before="240"/>
        <w:ind w:firstLine="540"/>
        <w:jc w:val="both"/>
      </w:pPr>
      <w:r>
        <w:rPr>
          <w:sz w:val="24"/>
        </w:rPr>
        <w:t xml:space="preserve">5. Настоящее постановление вступает в силу с 01 марта 2026 г.</w:t>
      </w:r>
    </w:p>
    <w:p>
      <w:pPr>
        <w:pStyle w:val="0"/>
        <w:spacing w:before="240"/>
        <w:ind w:firstLine="540"/>
        <w:jc w:val="both"/>
      </w:pPr>
      <w:r>
        <w:rPr>
          <w:sz w:val="24"/>
        </w:rPr>
        <w:t xml:space="preserve">6. Управлению по общим вопросам администрации города Перми обеспечить обнародование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7. Информационно-аналитическому управлению администрации города Перми обеспечить обнародование настоящего постановления в сетевом издании "Официальный сайт муниципального образования город Пермь </w:t>
      </w:r>
      <w:hyperlink r:id="rId13" w:history="0">
        <w:r>
          <w:rPr>
            <w:color w:val="0000ff"/>
            <w:sz w:val="24"/>
          </w:rPr>
          <w:t xml:space="preserve">www.gorodperm.ru</w:t>
        </w:r>
      </w:hyperlink>
      <w:r>
        <w:rPr>
          <w:sz w:val="24"/>
        </w:rPr>
        <w:t xml:space="preserve">".</w:t>
      </w:r>
    </w:p>
    <w:p>
      <w:pPr>
        <w:pStyle w:val="0"/>
        <w:spacing w:before="240"/>
        <w:ind w:firstLine="540"/>
        <w:jc w:val="both"/>
      </w:pPr>
      <w:r>
        <w:rPr>
          <w:sz w:val="24"/>
        </w:rPr>
        <w:t xml:space="preserve">8. Контроль за исполнением настоящего постановления возложить на первого заместителя главы администрации города Перми Фурман Я.В.</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27.02.2026 N 110</w:t>
      </w:r>
    </w:p>
    <w:p>
      <w:pPr>
        <w:pStyle w:val="0"/>
        <w:jc w:val="both"/>
      </w:pPr>
      <w:r>
        <w:rPr>
          <w:sz w:val="24"/>
        </w:rPr>
      </w:r>
    </w:p>
    <w:bookmarkStart w:id="43" w:name="P43"/>
    <w:bookmarkEnd w:id="43"/>
    <w:p>
      <w:pPr>
        <w:pStyle w:val="2"/>
        <w:jc w:val="center"/>
      </w:pPr>
      <w:r>
        <w:rPr>
          <w:sz w:val="24"/>
        </w:rPr>
        <w:t xml:space="preserve">ПОРЯДОК</w:t>
      </w:r>
    </w:p>
    <w:p>
      <w:pPr>
        <w:pStyle w:val="2"/>
        <w:jc w:val="center"/>
      </w:pPr>
      <w:r>
        <w:rPr>
          <w:sz w:val="24"/>
        </w:rPr>
        <w:t xml:space="preserve">ОСУЩЕСТВЛЕНИЯ ЗАКУПОК "МАЛОГО" ОБЪЕМА С ИСПОЛЬЗОВАНИЕМ</w:t>
      </w:r>
    </w:p>
    <w:p>
      <w:pPr>
        <w:pStyle w:val="2"/>
        <w:jc w:val="center"/>
      </w:pPr>
      <w:r>
        <w:rPr>
          <w:sz w:val="24"/>
        </w:rPr>
        <w:t xml:space="preserve">ИНФОРМАЦИОННЫХ СИСТЕМ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16.03.2026 N 143)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осуществления закупок "малого" объема с использованием информационных систем (далее - Порядок, ИС) регламентирует действия администрации города Перми, функциональных органов администрации города Перми, обладающих статусом юридического лица, территориальных органов администрации города Перми, муниципальных учреждений, муниципальных унитарных предприятий, находящихся на территории муниципального образования город Пермь.</w:t>
      </w:r>
    </w:p>
    <w:p>
      <w:pPr>
        <w:pStyle w:val="0"/>
        <w:spacing w:before="240"/>
        <w:ind w:firstLine="540"/>
        <w:jc w:val="both"/>
      </w:pPr>
      <w:r>
        <w:rPr>
          <w:sz w:val="24"/>
        </w:rPr>
        <w:t xml:space="preserve">В целях настоящего Порядка под закупкой "малого" объема понимается осуществление закупок товаров, работ, услуг у единственного поставщика (подрядчика, исполнителя) в случаях, предусмотренных </w:t>
      </w:r>
      <w:hyperlink w:tooltip="2. Порядок применяется при осуществлении закупок товаров, работ, услуг у единственного поставщика (подрядчика, исполнителя):" w:anchor="P51" w:history="0">
        <w:r>
          <w:rPr>
            <w:color w:val="0000ff"/>
            <w:sz w:val="24"/>
          </w:rPr>
          <w:t xml:space="preserve">пунктом 2</w:t>
        </w:r>
      </w:hyperlink>
      <w:r>
        <w:rPr>
          <w:sz w:val="24"/>
        </w:rPr>
        <w:t xml:space="preserve"> настоящего Порядка.</w:t>
      </w:r>
    </w:p>
    <w:bookmarkStart w:id="51" w:name="P51"/>
    <w:bookmarkEnd w:id="51"/>
    <w:p>
      <w:pPr>
        <w:pStyle w:val="0"/>
        <w:spacing w:before="240"/>
        <w:ind w:firstLine="540"/>
        <w:jc w:val="both"/>
      </w:pPr>
      <w:r>
        <w:rPr>
          <w:sz w:val="24"/>
        </w:rPr>
        <w:t xml:space="preserve">2. Порядок применяется при осуществлении закупок товаров, работ, услуг у единственного поставщика (подрядчика, исполнителя):</w:t>
      </w:r>
    </w:p>
    <w:p>
      <w:pPr>
        <w:pStyle w:val="0"/>
        <w:spacing w:before="240"/>
        <w:ind w:firstLine="540"/>
        <w:jc w:val="both"/>
      </w:pPr>
      <w:r>
        <w:rPr>
          <w:sz w:val="24"/>
        </w:rPr>
        <w:t xml:space="preserve">в случаях, предусмотренных </w:t>
      </w:r>
      <w:r>
        <w:rPr>
          <w:sz w:val="24"/>
        </w:rPr>
        <w:t xml:space="preserve">пунктами 4</w:t>
      </w:r>
      <w:r>
        <w:rPr>
          <w:sz w:val="24"/>
        </w:rPr>
        <w:t xml:space="preserve">, </w:t>
      </w:r>
      <w:r>
        <w:rPr>
          <w:sz w:val="24"/>
        </w:rPr>
        <w:t xml:space="preserve">5</w:t>
      </w:r>
      <w:r>
        <w:rPr>
          <w:sz w:val="24"/>
        </w:rPr>
        <w:t xml:space="preserve"> (за исключением закупок товаров, работ, услуг, осуществляемых в соответствии с </w:t>
      </w:r>
      <w:r>
        <w:rPr>
          <w:sz w:val="24"/>
        </w:rPr>
        <w:t xml:space="preserve">частью 12 статьи 93</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части 1 статьи 93 Федерального закона N 44-ФЗ (далее - закупки "малого" объема) - администрацией города Перми, функциональными органами администрации города Перми, обладающими статусом юридического лица, территориальными органами администрации города Перми, муниципальными учреждениями, муниципальными унитарными предприятиями, находящимися на территории муниципального образования город Пермь (далее - муниципальные заказчики);</w:t>
      </w:r>
    </w:p>
    <w:p>
      <w:pPr>
        <w:pStyle w:val="0"/>
        <w:spacing w:before="240"/>
        <w:ind w:firstLine="540"/>
        <w:jc w:val="both"/>
      </w:pPr>
      <w:r>
        <w:rPr>
          <w:sz w:val="24"/>
        </w:rPr>
        <w:t xml:space="preserve">в случаях, предусмотренных подпунктами 2, 3 пункта 3.2.2 Типового положения о закупке товаров, работ, услуг, утвержденного приказом начальника департамента культуры и молодежной политики администрации города Перми от 24 июня 2022 г. N 059-09-01-05-136, подпунктами 2, 3 пункта 3.2.2 Типового положения о закупке товаров, работ, услуг, утвержденного приказом начальника департамента образования администрации города Перми от 05 февраля 2026 г. N 059-08-01-09-54, подпунктами 2, 3 пункта 3.2.2 Типового положения о закупке товаров, работ, услуг, утвержденного приказом начальника департамента жилищно-коммунального хозяйства администрации города Перми от 25 ноября 2022 г. N 059-04-04-98, подпунктами 2, 3 пункта 3.2.2 Типового положения о закупке товаров, работ, услуг, утвержденного приказом начальника департамента дорог и благоустройства администрации города Перми от 18 февраля 2026 г. N 059-24-01-04-10, подпунктами 2, 3 пункта 3.2.2 Типового положения о закупке товаров, работ, услуг, утвержденного приказом председателя комитета по физической культуре и спорту администрации города Перми от 05 февраля 2026 г. N 059-15-01-03-25, подпунктами 2, 3 пункта 3.2.2 Типового положения о закупке товаров, работ, услуг, утвержденного приказом начальника департамента транспорта администрации города Перми от 14 ноября 2022 г. N 059-12-01-03-191, в соответствии с Федеральным </w:t>
      </w:r>
      <w:r>
        <w:rPr>
          <w:sz w:val="24"/>
        </w:rPr>
        <w:t xml:space="preserve">законом</w:t>
      </w:r>
      <w:r>
        <w:rPr>
          <w:sz w:val="24"/>
        </w:rPr>
        <w:t xml:space="preserve"> от 18 июля 2011 г. N 223-ФЗ "О закупках товаров, работ, услуг отдельными видами юридических лиц" (далее соответственно - закупки "малого" объема, положение о закупке) - муниципальными учреждениями, муниципальными унитарными предприятиями (далее - заказчики).</w:t>
      </w:r>
    </w:p>
    <w:p>
      <w:pPr>
        <w:pStyle w:val="0"/>
        <w:spacing w:before="240"/>
        <w:ind w:firstLine="540"/>
        <w:jc w:val="both"/>
      </w:pPr>
      <w:r>
        <w:rPr>
          <w:sz w:val="24"/>
        </w:rPr>
        <w:t xml:space="preserve">Муниципальные заказчики, заказчики (далее - Заказчики) при осуществлении закупок "малого" объема руководствуются настоящим Порядком с учетом </w:t>
      </w:r>
      <w:r>
        <w:rPr>
          <w:sz w:val="24"/>
        </w:rPr>
        <w:t xml:space="preserve">приказа</w:t>
      </w:r>
      <w:r>
        <w:rPr>
          <w:sz w:val="24"/>
        </w:rPr>
        <w:t xml:space="preserve"> Министерства по регулированию контрактной системы в сфере закупок Пермского края от 27 марта 2020 г. N СЭД-32-01-04-38 "Об осуществлении закупок товаров, работ, услуг "малого" объема с использованием информационных систем", Регламентов работы информационных систем, Инструкции пользователя по работе в информационных системах.</w:t>
      </w:r>
    </w:p>
    <w:p>
      <w:pPr>
        <w:pStyle w:val="0"/>
        <w:spacing w:before="240"/>
        <w:ind w:firstLine="540"/>
        <w:jc w:val="both"/>
      </w:pPr>
      <w:r>
        <w:rPr>
          <w:sz w:val="24"/>
        </w:rPr>
        <w:t xml:space="preserve">3. Заказчики самостоятельно определяют ИС в соответствии с перечнем, определенным постановлением администрации города Перми, для осуществления закупок "малого" объема в соответствии с потребностью в товарах, работах, услугах.</w:t>
      </w:r>
    </w:p>
    <w:p>
      <w:pPr>
        <w:pStyle w:val="0"/>
        <w:spacing w:before="240"/>
        <w:ind w:firstLine="540"/>
        <w:jc w:val="both"/>
      </w:pPr>
      <w:r>
        <w:rPr>
          <w:sz w:val="24"/>
        </w:rPr>
        <w:t xml:space="preserve">4. ИС обеспечивают возможность осуществления закупок "малого" объема, в том числе проведение закупок "малого" объема, заключение контрактов (договоров) по результатам проведения таких закупок, а также возможность обмена информацией и документами в электронной форме.</w:t>
      </w:r>
    </w:p>
    <w:p>
      <w:pPr>
        <w:pStyle w:val="0"/>
        <w:spacing w:before="240"/>
        <w:ind w:firstLine="540"/>
        <w:jc w:val="both"/>
      </w:pPr>
      <w:r>
        <w:rPr>
          <w:sz w:val="24"/>
        </w:rPr>
        <w:t xml:space="preserve">5. Лица, имеющие право действовать от имени заказчика, подписывают электронные документы усиленной квалифицированной электронной подписью.</w:t>
      </w:r>
    </w:p>
    <w:p>
      <w:pPr>
        <w:pStyle w:val="0"/>
        <w:spacing w:before="240"/>
        <w:ind w:firstLine="540"/>
        <w:jc w:val="both"/>
      </w:pPr>
      <w:r>
        <w:rPr>
          <w:sz w:val="24"/>
        </w:rPr>
        <w:t xml:space="preserve">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w:t>
      </w:r>
    </w:p>
    <w:p>
      <w:pPr>
        <w:pStyle w:val="0"/>
        <w:spacing w:before="240"/>
        <w:ind w:firstLine="540"/>
        <w:jc w:val="both"/>
      </w:pPr>
      <w:r>
        <w:rPr>
          <w:sz w:val="24"/>
        </w:rPr>
        <w:t xml:space="preserve">6. Заказчики осуществляют использование ИС на безвозмездной основе.</w:t>
      </w:r>
    </w:p>
    <w:p>
      <w:pPr>
        <w:pStyle w:val="0"/>
        <w:spacing w:before="240"/>
        <w:ind w:firstLine="540"/>
        <w:jc w:val="both"/>
      </w:pPr>
      <w:r>
        <w:rPr>
          <w:sz w:val="24"/>
        </w:rPr>
        <w:t xml:space="preserve">7. Заказчикам предоставляется возможность осуществления закупок "малого" объема с использованием ИС с момента регистрации и авторизации.</w:t>
      </w:r>
    </w:p>
    <w:p>
      <w:pPr>
        <w:pStyle w:val="0"/>
        <w:spacing w:before="240"/>
        <w:ind w:firstLine="540"/>
        <w:jc w:val="both"/>
      </w:pPr>
      <w:r>
        <w:rPr>
          <w:sz w:val="24"/>
        </w:rPr>
        <w:t xml:space="preserve">8. Закупки "малого" объема осуществляются Заказчиками с применением способов, предусмотренных в ИС, с учетом положений </w:t>
      </w:r>
      <w:hyperlink w:tooltip="9. Заказчики в приоритетном порядке проводят котировочные сессии при осуществлении закупок товаров, работ, услуг, за исключением товаров, работ, услуг, включенных в перечень товаров, работ, услуг, закупка которых может осуществляться без использования ИС." w:anchor="P62" w:history="0">
        <w:r>
          <w:rPr>
            <w:color w:val="0000ff"/>
            <w:sz w:val="24"/>
          </w:rPr>
          <w:t xml:space="preserve">пункта 9</w:t>
        </w:r>
      </w:hyperlink>
      <w:r>
        <w:rPr>
          <w:sz w:val="24"/>
        </w:rPr>
        <w:t xml:space="preserve"> настоящего Порядка.</w:t>
      </w:r>
    </w:p>
    <w:bookmarkStart w:id="62" w:name="P62"/>
    <w:bookmarkEnd w:id="62"/>
    <w:p>
      <w:pPr>
        <w:pStyle w:val="0"/>
        <w:spacing w:before="240"/>
        <w:ind w:firstLine="540"/>
        <w:jc w:val="both"/>
      </w:pPr>
      <w:r>
        <w:rPr>
          <w:sz w:val="24"/>
        </w:rPr>
        <w:t xml:space="preserve">9. Заказчики в приоритетном порядке проводят котировочные сессии при осуществлении закупок товаров, работ, услуг, за исключением товаров, работ, услуг, включенных в перечень товаров, работ, услуг, закупка которых может осуществляться без использования ИС.</w:t>
      </w:r>
    </w:p>
    <w:p>
      <w:pPr>
        <w:pStyle w:val="0"/>
        <w:spacing w:before="240"/>
        <w:ind w:firstLine="540"/>
        <w:jc w:val="both"/>
      </w:pPr>
      <w:r>
        <w:rPr>
          <w:sz w:val="24"/>
        </w:rPr>
        <w:t xml:space="preserve">Под котировочной сессией понимается способ закупки у единственного поставщика (подрядчика, исполнителя), который применяется в ИС и предполагает конкурентный отбор победителя, с которым заказчик заключает контракт (договор) как с единственным поставщиком (подрядчиком, исполнителем).</w:t>
      </w:r>
    </w:p>
    <w:p>
      <w:pPr>
        <w:pStyle w:val="0"/>
        <w:spacing w:before="240"/>
        <w:ind w:firstLine="540"/>
        <w:jc w:val="both"/>
      </w:pPr>
      <w:r>
        <w:rPr>
          <w:sz w:val="24"/>
        </w:rPr>
        <w:t xml:space="preserve">В случае если по окончании срока приема предложений о цене контракта (договора) не подано ни одного предложения, Заказчику предоставляется доступ к осуществлению закупки товара, работы, услуги "малого" объема путем формирования прямой закупки в информационной системе, определенной </w:t>
      </w:r>
      <w:r>
        <w:rPr>
          <w:sz w:val="24"/>
        </w:rPr>
        <w:t xml:space="preserve">приказом</w:t>
      </w:r>
      <w:r>
        <w:rPr>
          <w:sz w:val="24"/>
        </w:rPr>
        <w:t xml:space="preserve"> Министерства по регулированию контрактной системы в сфере закупок Пермского края от 27 марта 2020 г. N СЭД-32-01-04-38 "Об осуществлении закупок товаров, работ, услуг "малого" объема с использованием информационных систем", который действует в течение трех рабочих дней с момента окончания срока приема предложений о цене контракта (договора).</w:t>
      </w:r>
    </w:p>
    <w:p>
      <w:pPr>
        <w:pStyle w:val="0"/>
        <w:spacing w:before="240"/>
        <w:ind w:firstLine="540"/>
        <w:jc w:val="both"/>
      </w:pPr>
      <w:r>
        <w:rPr>
          <w:sz w:val="24"/>
        </w:rPr>
        <w:t xml:space="preserve">По истечении трех рабочих дней с момента окончания срока приема предложений о цене контракта (договора) заказчик осуществляет закупку товара, работы, услуги "малого" объема в соответствии с </w:t>
      </w:r>
      <w:hyperlink w:tooltip="9. Заказчики в приоритетном порядке проводят котировочные сессии при осуществлении закупок товаров, работ, услуг, за исключением товаров, работ, услуг, включенных в перечень товаров, работ, услуг, закупка которых может осуществляться без использования ИС." w:anchor="P62" w:history="0">
        <w:r>
          <w:rPr>
            <w:color w:val="0000ff"/>
            <w:sz w:val="24"/>
          </w:rPr>
          <w:t xml:space="preserve">абзацем первым</w:t>
        </w:r>
      </w:hyperlink>
      <w:r>
        <w:rPr>
          <w:sz w:val="24"/>
        </w:rPr>
        <w:t xml:space="preserve"> настоящего пункта.</w:t>
      </w:r>
    </w:p>
    <w:p>
      <w:pPr>
        <w:pStyle w:val="0"/>
        <w:spacing w:before="240"/>
        <w:ind w:firstLine="540"/>
        <w:jc w:val="both"/>
      </w:pPr>
      <w:r>
        <w:rPr>
          <w:sz w:val="24"/>
        </w:rPr>
        <w:t xml:space="preserve">10. Заказчик инициирует подписание контрактов (договоров) по результатам осуществления закупок "малого" объема.</w:t>
      </w:r>
    </w:p>
    <w:p>
      <w:pPr>
        <w:pStyle w:val="0"/>
        <w:spacing w:before="240"/>
        <w:ind w:firstLine="540"/>
        <w:jc w:val="both"/>
      </w:pPr>
      <w:r>
        <w:rPr>
          <w:sz w:val="24"/>
        </w:rPr>
        <w:t xml:space="preserve">Абзац утратил силу с 16.03.2026. - </w:t>
      </w:r>
      <w:r>
        <w:rPr>
          <w:sz w:val="24"/>
        </w:rPr>
        <w:t xml:space="preserve">Постановление</w:t>
      </w:r>
      <w:r>
        <w:rPr>
          <w:sz w:val="24"/>
        </w:rPr>
        <w:t xml:space="preserve"> Администрации г. Перми от 16.03.2026 N 143.</w:t>
      </w:r>
    </w:p>
    <w:p>
      <w:pPr>
        <w:pStyle w:val="0"/>
        <w:spacing w:before="240"/>
        <w:ind w:firstLine="540"/>
        <w:jc w:val="both"/>
      </w:pPr>
      <w:r>
        <w:rPr>
          <w:sz w:val="24"/>
        </w:rPr>
        <w:t xml:space="preserve">11. После заключения контракта (договора) в ИС заказчик формирует сведения о заключении контракта (договора) в РИС ЗАКУПКИ ПК. После формирования сведений о заключении контракта (договора) в РИС ЗАКУПКИ ПК заказчик (за исключением муниципальных унитарных предприятий, находящихся на территории муниципального образования город Пермь) также направляет указанные сведения в информационную систему "АЦК-Финансы".</w:t>
      </w:r>
    </w:p>
    <w:p>
      <w:pPr>
        <w:pStyle w:val="0"/>
        <w:spacing w:before="240"/>
        <w:ind w:firstLine="540"/>
        <w:jc w:val="both"/>
      </w:pPr>
      <w:r>
        <w:rPr>
          <w:sz w:val="24"/>
        </w:rPr>
        <w:t xml:space="preserve">Пошаговый порядок формирования сведений о заключенном контракте (договоре) в РИС ЗАКУПКИ ПК указан в Инструкции по работе с контрактами, заключенными в ИС, размещенной в РИС ЗАКУПКИ ПК в разделе "Малые закупки".</w:t>
      </w:r>
    </w:p>
    <w:p>
      <w:pPr>
        <w:pStyle w:val="0"/>
        <w:spacing w:before="240"/>
        <w:ind w:firstLine="540"/>
        <w:jc w:val="both"/>
      </w:pPr>
      <w:r>
        <w:rPr>
          <w:sz w:val="24"/>
        </w:rPr>
        <w:t xml:space="preserve">12. Изменение, исполнение и расторжение заключенных контрактов (договоров) осуществляются в соответствии с Федеральным </w:t>
      </w:r>
      <w:r>
        <w:rPr>
          <w:sz w:val="24"/>
        </w:rPr>
        <w:t xml:space="preserve">законом</w:t>
      </w:r>
      <w:r>
        <w:rPr>
          <w:sz w:val="24"/>
        </w:rPr>
        <w:t xml:space="preserve"> N 44-ФЗ, положением о закупке с последующим размещением заказчиком сведений об изменении, исполнении, расторжении заключенных контрактов (договоров) в РИС ЗАКУПКИ ПК.</w:t>
      </w:r>
    </w:p>
    <w:p>
      <w:pPr>
        <w:pStyle w:val="0"/>
        <w:spacing w:before="240"/>
        <w:ind w:firstLine="540"/>
        <w:jc w:val="both"/>
      </w:pPr>
      <w:r>
        <w:rPr>
          <w:sz w:val="24"/>
        </w:rPr>
        <w:t xml:space="preserve">Формирование сведений об изменении, исполнении, расторжении заключенных контрактов (договоров) в РИС ЗАКУПКИ ПК осуществляет заказчик в соответствии с Инструкцией пользователя по подсистеме "Контракты", размещенной в РИС ЗАКУПКИ ПК в подразделе "Инструкции" раздела "Малые закупки".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27.02.2026 N 110</w:t>
      </w:r>
    </w:p>
    <w:p>
      <w:pPr>
        <w:pStyle w:val="0"/>
        <w:jc w:val="both"/>
      </w:pPr>
      <w:r>
        <w:rPr>
          <w:sz w:val="24"/>
        </w:rPr>
      </w:r>
    </w:p>
    <w:bookmarkStart w:id="82" w:name="P82"/>
    <w:bookmarkEnd w:id="82"/>
    <w:p>
      <w:pPr>
        <w:pStyle w:val="2"/>
        <w:jc w:val="center"/>
      </w:pPr>
      <w:r>
        <w:rPr>
          <w:sz w:val="24"/>
        </w:rPr>
        <w:t xml:space="preserve">ПЕРЕЧЕНЬ</w:t>
      </w:r>
    </w:p>
    <w:p>
      <w:pPr>
        <w:pStyle w:val="2"/>
        <w:jc w:val="center"/>
      </w:pPr>
      <w:r>
        <w:rPr>
          <w:sz w:val="24"/>
        </w:rPr>
        <w:t xml:space="preserve">ТОВАРОВ, РАБОТ, УСЛУГ "МАЛОГО" ОБЪЕМА, ЗАКУПКА КОТОРЫХ МОЖЕТ</w:t>
      </w:r>
    </w:p>
    <w:p>
      <w:pPr>
        <w:pStyle w:val="2"/>
        <w:jc w:val="center"/>
      </w:pPr>
      <w:r>
        <w:rPr>
          <w:sz w:val="24"/>
        </w:rPr>
        <w:t xml:space="preserve">ОСУЩЕСТВЛЯТЬСЯ БЕЗ ИСПОЛЬЗОВАНИЯ ИНФОРМАЦИОННЫХ СИСТЕМ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27.03.2026 </w:t>
            </w:r>
            <w:r>
              <w:rPr>
                <w:color w:val="392c69"/>
                <w:sz w:val="24"/>
              </w:rPr>
              <w:t xml:space="preserve">N 186</w:t>
            </w:r>
            <w:r>
              <w:rPr>
                <w:color w:val="392c69"/>
                <w:sz w:val="24"/>
              </w:rPr>
              <w:t xml:space="preserve">,</w:t>
            </w:r>
          </w:p>
          <w:p>
            <w:pPr>
              <w:pStyle w:val="0"/>
              <w:jc w:val="center"/>
            </w:pPr>
            <w:r>
              <w:rPr>
                <w:color w:val="392c69"/>
                <w:sz w:val="24"/>
              </w:rPr>
              <w:t xml:space="preserve">от 23.04.2026 </w:t>
            </w:r>
            <w:r>
              <w:rPr>
                <w:color w:val="392c69"/>
                <w:sz w:val="24"/>
              </w:rPr>
              <w:t xml:space="preserve">N 244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3912"/>
        <w:gridCol w:w="4592"/>
      </w:tblGrid>
      <w:tr>
        <w:tc>
          <w:tcPr>
            <w:tcW w:w="567" w:type="dxa"/>
          </w:tcPr>
          <w:p>
            <w:pPr>
              <w:pStyle w:val="0"/>
              <w:jc w:val="center"/>
            </w:pPr>
            <w:r>
              <w:rPr>
                <w:sz w:val="24"/>
              </w:rPr>
              <w:t xml:space="preserve">N</w:t>
            </w:r>
          </w:p>
        </w:tc>
        <w:tc>
          <w:tcPr>
            <w:tcW w:w="3912" w:type="dxa"/>
          </w:tcPr>
          <w:p>
            <w:pPr>
              <w:pStyle w:val="0"/>
              <w:jc w:val="center"/>
            </w:pPr>
            <w:r>
              <w:rPr>
                <w:sz w:val="24"/>
              </w:rPr>
              <w:t xml:space="preserve">Наименование товара, работы, услуги</w:t>
            </w:r>
          </w:p>
        </w:tc>
        <w:tc>
          <w:tcPr>
            <w:tcW w:w="4592" w:type="dxa"/>
          </w:tcPr>
          <w:p>
            <w:pPr>
              <w:pStyle w:val="0"/>
              <w:jc w:val="center"/>
            </w:pPr>
            <w:r>
              <w:rPr>
                <w:sz w:val="24"/>
              </w:rPr>
              <w:t xml:space="preserve">Код и наименование классификатора предметов государственного заказа (КПГЗ)/наименование справочника предметов государственного заказа (СПГЗ) </w:t>
            </w:r>
            <w:hyperlink w:tooltip="&lt;*&gt; Классификатор предметов государственного заказа (КПГЗ), справочник предметов государственного заказа (СПГЗ), содержащиеся в Каталоге товаров, работ, услуг Пермского края, формирование и ведение которого осуществляется в региональной информационной системе в сфере закупок товаров, работ, услуг для обеспечения нужд Пермского края." w:anchor="P241" w:history="0">
              <w:r>
                <w:rPr>
                  <w:color w:val="0000ff"/>
                  <w:sz w:val="24"/>
                </w:rPr>
                <w:t xml:space="preserve">&lt;*&gt;</w:t>
              </w:r>
            </w:hyperlink>
          </w:p>
        </w:tc>
      </w:tr>
      <w:tr>
        <w:tc>
          <w:tcPr>
            <w:tcW w:w="567" w:type="dxa"/>
            <w:vAlign w:val="center"/>
          </w:tcPr>
          <w:p>
            <w:pPr>
              <w:pStyle w:val="0"/>
              <w:jc w:val="center"/>
            </w:pPr>
            <w:r>
              <w:rPr>
                <w:sz w:val="24"/>
              </w:rPr>
              <w:t xml:space="preserve">1</w:t>
            </w:r>
          </w:p>
        </w:tc>
        <w:tc>
          <w:tcPr>
            <w:tcW w:w="3912" w:type="dxa"/>
            <w:vAlign w:val="center"/>
          </w:tcPr>
          <w:p>
            <w:pPr>
              <w:pStyle w:val="0"/>
              <w:jc w:val="center"/>
            </w:pPr>
            <w:r>
              <w:rPr>
                <w:sz w:val="24"/>
              </w:rPr>
              <w:t xml:space="preserve">2</w:t>
            </w:r>
          </w:p>
        </w:tc>
        <w:tc>
          <w:tcPr>
            <w:tcW w:w="4592" w:type="dxa"/>
            <w:vAlign w:val="center"/>
          </w:tcPr>
          <w:p>
            <w:pPr>
              <w:pStyle w:val="0"/>
              <w:jc w:val="center"/>
            </w:pPr>
            <w:r>
              <w:rPr>
                <w:sz w:val="24"/>
              </w:rPr>
              <w:t xml:space="preserve">3</w:t>
            </w:r>
          </w:p>
        </w:tc>
      </w:tr>
      <w:tr>
        <w:tc>
          <w:tcPr>
            <w:tcW w:w="567" w:type="dxa"/>
          </w:tcPr>
          <w:p>
            <w:pPr>
              <w:pStyle w:val="0"/>
              <w:jc w:val="center"/>
            </w:pPr>
            <w:r>
              <w:rPr>
                <w:sz w:val="24"/>
              </w:rPr>
              <w:t xml:space="preserve">1</w:t>
            </w:r>
          </w:p>
        </w:tc>
        <w:tc>
          <w:tcPr>
            <w:tcW w:w="3912" w:type="dxa"/>
          </w:tcPr>
          <w:p>
            <w:pPr>
              <w:pStyle w:val="0"/>
            </w:pPr>
            <w:r>
              <w:rPr>
                <w:sz w:val="24"/>
              </w:rPr>
              <w:t xml:space="preserve">Нотариальные услуги</w:t>
            </w:r>
          </w:p>
        </w:tc>
        <w:tc>
          <w:tcPr>
            <w:tcW w:w="4592" w:type="dxa"/>
          </w:tcPr>
          <w:p>
            <w:pPr>
              <w:pStyle w:val="0"/>
            </w:pPr>
            <w:r>
              <w:rPr>
                <w:sz w:val="24"/>
              </w:rPr>
              <w:t xml:space="preserve">03.26 услуги нотариальные</w:t>
            </w:r>
          </w:p>
        </w:tc>
      </w:tr>
      <w:tr>
        <w:tc>
          <w:tcPr>
            <w:tcW w:w="567" w:type="dxa"/>
          </w:tcPr>
          <w:p>
            <w:pPr>
              <w:pStyle w:val="0"/>
              <w:jc w:val="center"/>
            </w:pPr>
            <w:r>
              <w:rPr>
                <w:sz w:val="24"/>
              </w:rPr>
              <w:t xml:space="preserve">2</w:t>
            </w:r>
          </w:p>
        </w:tc>
        <w:tc>
          <w:tcPr>
            <w:tcW w:w="3912" w:type="dxa"/>
          </w:tcPr>
          <w:p>
            <w:pPr>
              <w:pStyle w:val="0"/>
            </w:pPr>
            <w:r>
              <w:rPr>
                <w:sz w:val="24"/>
              </w:rPr>
              <w:t xml:space="preserve">Услуги по метрологическому обслуживанию средств измерений</w:t>
            </w:r>
          </w:p>
        </w:tc>
        <w:tc>
          <w:tcPr>
            <w:tcW w:w="4592" w:type="dxa"/>
          </w:tcPr>
          <w:p>
            <w:pPr>
              <w:pStyle w:val="0"/>
            </w:pPr>
            <w:r>
              <w:rPr>
                <w:sz w:val="24"/>
              </w:rPr>
              <w:t xml:space="preserve">03.30.06 услуги метрологические</w:t>
            </w:r>
          </w:p>
        </w:tc>
      </w:tr>
      <w:tr>
        <w:tc>
          <w:tcPr>
            <w:tcW w:w="567" w:type="dxa"/>
          </w:tcPr>
          <w:p>
            <w:pPr>
              <w:pStyle w:val="0"/>
              <w:jc w:val="center"/>
            </w:pPr>
            <w:r>
              <w:rPr>
                <w:sz w:val="24"/>
              </w:rPr>
              <w:t xml:space="preserve">3</w:t>
            </w:r>
          </w:p>
        </w:tc>
        <w:tc>
          <w:tcPr>
            <w:tcW w:w="3912" w:type="dxa"/>
          </w:tcPr>
          <w:p>
            <w:pPr>
              <w:pStyle w:val="0"/>
            </w:pPr>
            <w:r>
              <w:rPr>
                <w:sz w:val="24"/>
              </w:rPr>
              <w:t xml:space="preserve">Услуги по страхованию</w:t>
            </w:r>
          </w:p>
        </w:tc>
        <w:tc>
          <w:tcPr>
            <w:tcW w:w="4592" w:type="dxa"/>
          </w:tcPr>
          <w:p>
            <w:pPr>
              <w:pStyle w:val="0"/>
            </w:pPr>
            <w:r>
              <w:rPr>
                <w:sz w:val="24"/>
              </w:rPr>
              <w:t xml:space="preserve">03.14 страхование</w:t>
            </w:r>
          </w:p>
        </w:tc>
      </w:tr>
      <w:tr>
        <w:tc>
          <w:tcPr>
            <w:tcW w:w="567" w:type="dxa"/>
          </w:tcPr>
          <w:p>
            <w:pPr>
              <w:pStyle w:val="0"/>
              <w:jc w:val="center"/>
            </w:pPr>
            <w:r>
              <w:rPr>
                <w:sz w:val="24"/>
              </w:rPr>
              <w:t xml:space="preserve">4</w:t>
            </w:r>
          </w:p>
        </w:tc>
        <w:tc>
          <w:tcPr>
            <w:tcW w:w="3912" w:type="dxa"/>
          </w:tcPr>
          <w:p>
            <w:pPr>
              <w:pStyle w:val="0"/>
            </w:pPr>
            <w:r>
              <w:rPr>
                <w:sz w:val="24"/>
              </w:rPr>
              <w:t xml:space="preserve">Услуги экспертов (экспертных организаций), прочие услуги (консультантов, специалистов)</w:t>
            </w:r>
          </w:p>
        </w:tc>
        <w:tc>
          <w:tcPr>
            <w:tcW w:w="4592" w:type="dxa"/>
          </w:tcPr>
          <w:p>
            <w:pPr>
              <w:pStyle w:val="0"/>
            </w:pPr>
            <w:r>
              <w:rPr>
                <w:sz w:val="24"/>
              </w:rPr>
              <w:t xml:space="preserve">03.30.01 проведение экспертизы</w:t>
            </w:r>
          </w:p>
        </w:tc>
      </w:tr>
      <w:tr>
        <w:tc>
          <w:tcPr>
            <w:tcW w:w="567" w:type="dxa"/>
          </w:tcPr>
          <w:p>
            <w:pPr>
              <w:pStyle w:val="0"/>
              <w:jc w:val="center"/>
            </w:pPr>
            <w:r>
              <w:rPr>
                <w:sz w:val="24"/>
              </w:rPr>
              <w:t xml:space="preserve">5</w:t>
            </w:r>
          </w:p>
        </w:tc>
        <w:tc>
          <w:tcPr>
            <w:tcW w:w="3912" w:type="dxa"/>
          </w:tcPr>
          <w:p>
            <w:pPr>
              <w:pStyle w:val="0"/>
            </w:pPr>
            <w:r>
              <w:rPr>
                <w:sz w:val="24"/>
              </w:rPr>
              <w:t xml:space="preserve">Работы и услуги, оказываемые (выполняемые) на основании гражданско-правовых договоров физическими лицами с использованием их личного труда, в том числе физическими лицами, применяющими специальный налоговый режим "Налог на профессиональный доход", за исключением индивидуальных предпринимателей</w:t>
            </w:r>
          </w:p>
        </w:tc>
        <w:tc>
          <w:tcPr>
            <w:tcW w:w="4592" w:type="dxa"/>
          </w:tcPr>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6</w:t>
            </w:r>
          </w:p>
        </w:tc>
        <w:tc>
          <w:tcPr>
            <w:tcW w:w="3912" w:type="dxa"/>
          </w:tcPr>
          <w:p>
            <w:pPr>
              <w:pStyle w:val="0"/>
            </w:pPr>
            <w:r>
              <w:rPr>
                <w:sz w:val="24"/>
              </w:rPr>
              <w:t xml:space="preserve">Услуги связи и телекоммуникации</w:t>
            </w:r>
          </w:p>
        </w:tc>
        <w:tc>
          <w:tcPr>
            <w:tcW w:w="4592" w:type="dxa"/>
          </w:tcPr>
          <w:p>
            <w:pPr>
              <w:pStyle w:val="0"/>
            </w:pPr>
            <w:r>
              <w:rPr>
                <w:sz w:val="24"/>
              </w:rPr>
              <w:t xml:space="preserve">03.12 услуги связи и телекоммуникации</w:t>
            </w:r>
          </w:p>
        </w:tc>
      </w:tr>
      <w:tr>
        <w:tc>
          <w:tcPr>
            <w:tcW w:w="567" w:type="dxa"/>
          </w:tcPr>
          <w:p>
            <w:pPr>
              <w:pStyle w:val="0"/>
              <w:jc w:val="center"/>
            </w:pPr>
            <w:r>
              <w:rPr>
                <w:sz w:val="24"/>
              </w:rPr>
              <w:t xml:space="preserve">7</w:t>
            </w:r>
          </w:p>
        </w:tc>
        <w:tc>
          <w:tcPr>
            <w:tcW w:w="3912" w:type="dxa"/>
          </w:tcPr>
          <w:p>
            <w:pPr>
              <w:pStyle w:val="0"/>
            </w:pPr>
            <w:r>
              <w:rPr>
                <w:sz w:val="24"/>
              </w:rPr>
              <w:t xml:space="preserve">Услуги по организации и проведению конгрессов, семинаров, конференций, спортивных (физкультурных) мероприятий, кроме мероприятий делового характера</w:t>
            </w:r>
          </w:p>
        </w:tc>
        <w:tc>
          <w:tcPr>
            <w:tcW w:w="4592" w:type="dxa"/>
          </w:tcPr>
          <w:p>
            <w:pPr>
              <w:pStyle w:val="0"/>
            </w:pPr>
            <w:r>
              <w:rPr>
                <w:sz w:val="24"/>
              </w:rPr>
              <w:t xml:space="preserve">03.17.05 услуги по организации и проведению конгрессов, семинаров, конференций, кроме мероприятий делового характера;</w:t>
            </w:r>
          </w:p>
          <w:p>
            <w:pPr>
              <w:pStyle w:val="0"/>
            </w:pPr>
            <w:r>
              <w:rPr>
                <w:sz w:val="24"/>
              </w:rPr>
              <w:t xml:space="preserve">03.18 проведение спортивных, туристических, экскурсионных мероприятий</w:t>
            </w:r>
          </w:p>
        </w:tc>
      </w:tr>
      <w:tr>
        <w:tc>
          <w:tcPr>
            <w:tcW w:w="567" w:type="dxa"/>
          </w:tcPr>
          <w:p>
            <w:pPr>
              <w:pStyle w:val="0"/>
              <w:jc w:val="center"/>
            </w:pPr>
            <w:r>
              <w:rPr>
                <w:sz w:val="24"/>
              </w:rPr>
              <w:t xml:space="preserve">8</w:t>
            </w:r>
          </w:p>
        </w:tc>
        <w:tc>
          <w:tcPr>
            <w:tcW w:w="3912" w:type="dxa"/>
          </w:tcPr>
          <w:p>
            <w:pPr>
              <w:pStyle w:val="0"/>
            </w:pPr>
            <w:r>
              <w:rPr>
                <w:sz w:val="24"/>
              </w:rPr>
              <w:t xml:space="preserve">Работы и услуги, связанные с эксплуатацией, техническим обслуживанием и ремонтом франкировальной машины, поставка государственных знаков почтовой оплаты, маркированных конвертов</w:t>
            </w:r>
          </w:p>
        </w:tc>
        <w:tc>
          <w:tcPr>
            <w:tcW w:w="4592" w:type="dxa"/>
          </w:tcPr>
          <w:p>
            <w:pPr>
              <w:pStyle w:val="0"/>
            </w:pPr>
            <w:r>
              <w:rPr>
                <w:sz w:val="24"/>
              </w:rPr>
              <w:t xml:space="preserve">01.15.08 конверты и другие изделия почтовые;</w:t>
            </w:r>
          </w:p>
          <w:p>
            <w:pPr>
              <w:pStyle w:val="0"/>
            </w:pPr>
            <w:r>
              <w:rPr>
                <w:sz w:val="24"/>
              </w:rPr>
              <w:t xml:space="preserve">техническое обслуживание франкировальной машины;</w:t>
            </w:r>
          </w:p>
          <w:p>
            <w:pPr>
              <w:pStyle w:val="0"/>
            </w:pPr>
            <w:r>
              <w:rPr>
                <w:sz w:val="24"/>
              </w:rPr>
              <w:t xml:space="preserve">ремонт франкировальной машины</w:t>
            </w:r>
          </w:p>
        </w:tc>
      </w:tr>
      <w:tr>
        <w:tc>
          <w:tcPr>
            <w:tcW w:w="567" w:type="dxa"/>
          </w:tcPr>
          <w:p>
            <w:pPr>
              <w:pStyle w:val="0"/>
              <w:jc w:val="center"/>
            </w:pPr>
            <w:r>
              <w:rPr>
                <w:sz w:val="24"/>
              </w:rPr>
              <w:t xml:space="preserve">9</w:t>
            </w:r>
          </w:p>
        </w:tc>
        <w:tc>
          <w:tcPr>
            <w:tcW w:w="3912" w:type="dxa"/>
          </w:tcPr>
          <w:p>
            <w:pPr>
              <w:pStyle w:val="0"/>
            </w:pPr>
            <w:r>
              <w:rPr>
                <w:sz w:val="24"/>
              </w:rPr>
              <w:t xml:space="preserve">Услуги по перевозке (доставке) грузов и корреспонденции</w:t>
            </w:r>
          </w:p>
        </w:tc>
        <w:tc>
          <w:tcPr>
            <w:tcW w:w="4592" w:type="dxa"/>
          </w:tcPr>
          <w:p>
            <w:pPr>
              <w:pStyle w:val="0"/>
            </w:pPr>
            <w:r>
              <w:rPr>
                <w:sz w:val="24"/>
              </w:rPr>
              <w:t xml:space="preserve">03.32 перевозка (доставка) грузов и корреспонденции</w:t>
            </w:r>
          </w:p>
        </w:tc>
      </w:tr>
      <w:tr>
        <w:tc>
          <w:tcPr>
            <w:tcW w:w="567" w:type="dxa"/>
          </w:tcPr>
          <w:p>
            <w:pPr>
              <w:pStyle w:val="0"/>
              <w:jc w:val="center"/>
            </w:pPr>
            <w:r>
              <w:rPr>
                <w:sz w:val="24"/>
              </w:rPr>
              <w:t xml:space="preserve">10</w:t>
            </w:r>
          </w:p>
        </w:tc>
        <w:tc>
          <w:tcPr>
            <w:tcW w:w="3912" w:type="dxa"/>
          </w:tcPr>
          <w:p>
            <w:pPr>
              <w:pStyle w:val="0"/>
            </w:pPr>
            <w:r>
              <w:rPr>
                <w:sz w:val="24"/>
              </w:rPr>
              <w:t xml:space="preserve">Услуги по проведению экспертизы проектной документации</w:t>
            </w:r>
          </w:p>
        </w:tc>
        <w:tc>
          <w:tcPr>
            <w:tcW w:w="4592" w:type="dxa"/>
          </w:tcPr>
          <w:p>
            <w:pPr>
              <w:pStyle w:val="0"/>
            </w:pPr>
            <w:r>
              <w:rPr>
                <w:sz w:val="24"/>
              </w:rPr>
              <w:t xml:space="preserve">03.06.02 строительная экспертиза проектной документации</w:t>
            </w:r>
          </w:p>
        </w:tc>
      </w:tr>
      <w:tr>
        <w:tc>
          <w:tcPr>
            <w:tcW w:w="567" w:type="dxa"/>
          </w:tcPr>
          <w:p>
            <w:pPr>
              <w:pStyle w:val="0"/>
              <w:jc w:val="center"/>
            </w:pPr>
            <w:r>
              <w:rPr>
                <w:sz w:val="24"/>
              </w:rPr>
              <w:t xml:space="preserve">11</w:t>
            </w:r>
          </w:p>
        </w:tc>
        <w:tc>
          <w:tcPr>
            <w:tcW w:w="3912" w:type="dxa"/>
          </w:tcPr>
          <w:p>
            <w:pPr>
              <w:pStyle w:val="0"/>
            </w:pPr>
            <w:r>
              <w:rPr>
                <w:sz w:val="24"/>
              </w:rPr>
              <w:t xml:space="preserve">Услуги, связанные с направлением работника в служебную командировку</w:t>
            </w:r>
          </w:p>
        </w:tc>
        <w:tc>
          <w:tcPr>
            <w:tcW w:w="4592" w:type="dxa"/>
          </w:tcPr>
          <w:p>
            <w:pPr>
              <w:pStyle w:val="0"/>
            </w:pPr>
            <w:r>
              <w:rPr>
                <w:sz w:val="24"/>
              </w:rPr>
              <w:t xml:space="preserve">03.35.09 услуги по организации командировок</w:t>
            </w:r>
          </w:p>
        </w:tc>
      </w:tr>
      <w:tr>
        <w:tc>
          <w:tcPr>
            <w:tcW w:w="567" w:type="dxa"/>
          </w:tcPr>
          <w:p>
            <w:pPr>
              <w:pStyle w:val="0"/>
              <w:jc w:val="center"/>
            </w:pPr>
            <w:r>
              <w:rPr>
                <w:sz w:val="24"/>
              </w:rPr>
              <w:t xml:space="preserve">12</w:t>
            </w:r>
          </w:p>
        </w:tc>
        <w:tc>
          <w:tcPr>
            <w:tcW w:w="3912" w:type="dxa"/>
          </w:tcPr>
          <w:p>
            <w:pPr>
              <w:pStyle w:val="0"/>
            </w:pPr>
            <w:r>
              <w:rPr>
                <w:sz w:val="24"/>
              </w:rPr>
              <w:t xml:space="preserve">Поставка товара, выполнение работы, оказание услуги, сведения о которых составляют государственную тайну</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13</w:t>
            </w:r>
          </w:p>
        </w:tc>
        <w:tc>
          <w:tcPr>
            <w:tcW w:w="3912" w:type="dxa"/>
          </w:tcPr>
          <w:p>
            <w:pPr>
              <w:pStyle w:val="0"/>
            </w:pPr>
            <w:r>
              <w:rPr>
                <w:sz w:val="24"/>
              </w:rPr>
              <w:t xml:space="preserve">Услуги по системному обслуживанию (администрированию) информационных систем и ресурсов</w:t>
            </w:r>
          </w:p>
        </w:tc>
        <w:tc>
          <w:tcPr>
            <w:tcW w:w="4592" w:type="dxa"/>
          </w:tcPr>
          <w:p>
            <w:pPr>
              <w:pStyle w:val="0"/>
            </w:pPr>
            <w:r>
              <w:rPr>
                <w:sz w:val="24"/>
              </w:rPr>
              <w:t xml:space="preserve">03.13.01 системное обслуживание (администрирование) информационных систем и ресурсов</w:t>
            </w:r>
          </w:p>
        </w:tc>
      </w:tr>
      <w:tr>
        <w:tc>
          <w:tcPr>
            <w:tcW w:w="567" w:type="dxa"/>
          </w:tcPr>
          <w:p>
            <w:pPr>
              <w:pStyle w:val="0"/>
              <w:jc w:val="center"/>
            </w:pPr>
            <w:r>
              <w:rPr>
                <w:sz w:val="24"/>
              </w:rPr>
              <w:t xml:space="preserve">14</w:t>
            </w:r>
          </w:p>
        </w:tc>
        <w:tc>
          <w:tcPr>
            <w:tcW w:w="3912" w:type="dxa"/>
          </w:tcPr>
          <w:p>
            <w:pPr>
              <w:pStyle w:val="0"/>
            </w:pPr>
            <w:r>
              <w:rPr>
                <w:sz w:val="24"/>
              </w:rPr>
              <w:t xml:space="preserve">Услуги по предоставлению лицензий на право использования программного обеспечения</w:t>
            </w:r>
          </w:p>
        </w:tc>
        <w:tc>
          <w:tcPr>
            <w:tcW w:w="4592" w:type="dxa"/>
          </w:tcPr>
          <w:p>
            <w:pPr>
              <w:pStyle w:val="0"/>
            </w:pPr>
            <w:r>
              <w:rPr>
                <w:sz w:val="24"/>
              </w:rPr>
              <w:t xml:space="preserve">03.13.09 услуги по предоставлению лицензии на право использования программного обеспечения</w:t>
            </w:r>
          </w:p>
        </w:tc>
      </w:tr>
      <w:tr>
        <w:tc>
          <w:tcPr>
            <w:tcW w:w="567" w:type="dxa"/>
          </w:tcPr>
          <w:p>
            <w:pPr>
              <w:pStyle w:val="0"/>
              <w:jc w:val="center"/>
            </w:pPr>
            <w:r>
              <w:rPr>
                <w:sz w:val="24"/>
              </w:rPr>
              <w:t xml:space="preserve">15</w:t>
            </w:r>
          </w:p>
        </w:tc>
        <w:tc>
          <w:tcPr>
            <w:tcW w:w="3912" w:type="dxa"/>
          </w:tcPr>
          <w:p>
            <w:pPr>
              <w:pStyle w:val="0"/>
            </w:pPr>
            <w:r>
              <w:rPr>
                <w:sz w:val="24"/>
              </w:rPr>
              <w:t xml:space="preserve">Лицензии и сертификаты на программное обеспечение</w:t>
            </w:r>
          </w:p>
        </w:tc>
        <w:tc>
          <w:tcPr>
            <w:tcW w:w="4592" w:type="dxa"/>
          </w:tcPr>
          <w:p>
            <w:pPr>
              <w:pStyle w:val="0"/>
            </w:pPr>
            <w:r>
              <w:rPr>
                <w:sz w:val="24"/>
              </w:rPr>
              <w:t xml:space="preserve">01.13.10.09 лицензии и сертификаты на программное обеспечение</w:t>
            </w:r>
          </w:p>
        </w:tc>
      </w:tr>
      <w:tr>
        <w:tc>
          <w:tcPr>
            <w:tcW w:w="567" w:type="dxa"/>
          </w:tcPr>
          <w:p>
            <w:pPr>
              <w:pStyle w:val="0"/>
              <w:jc w:val="center"/>
            </w:pPr>
            <w:r>
              <w:rPr>
                <w:sz w:val="24"/>
              </w:rPr>
              <w:t xml:space="preserve">16</w:t>
            </w:r>
          </w:p>
        </w:tc>
        <w:tc>
          <w:tcPr>
            <w:tcW w:w="3912" w:type="dxa"/>
          </w:tcPr>
          <w:p>
            <w:pPr>
              <w:pStyle w:val="0"/>
            </w:pPr>
            <w:r>
              <w:rPr>
                <w:sz w:val="24"/>
              </w:rPr>
              <w:t xml:space="preserve">Услуги по управлению интеллектуальной собственностью</w:t>
            </w:r>
          </w:p>
        </w:tc>
        <w:tc>
          <w:tcPr>
            <w:tcW w:w="4592" w:type="dxa"/>
          </w:tcPr>
          <w:p>
            <w:pPr>
              <w:pStyle w:val="0"/>
            </w:pPr>
            <w:r>
              <w:rPr>
                <w:sz w:val="24"/>
              </w:rPr>
              <w:t xml:space="preserve">03.44 управление интеллектуальной собственностью</w:t>
            </w:r>
          </w:p>
        </w:tc>
      </w:tr>
      <w:tr>
        <w:tc>
          <w:tcPr>
            <w:tcW w:w="567" w:type="dxa"/>
          </w:tcPr>
          <w:p>
            <w:pPr>
              <w:pStyle w:val="0"/>
              <w:jc w:val="center"/>
            </w:pPr>
            <w:r>
              <w:rPr>
                <w:sz w:val="24"/>
              </w:rPr>
              <w:t xml:space="preserve">17</w:t>
            </w:r>
          </w:p>
        </w:tc>
        <w:tc>
          <w:tcPr>
            <w:tcW w:w="3912" w:type="dxa"/>
          </w:tcPr>
          <w:p>
            <w:pPr>
              <w:pStyle w:val="0"/>
            </w:pPr>
            <w:r>
              <w:rPr>
                <w:sz w:val="24"/>
              </w:rPr>
              <w:t xml:space="preserve">Услуги по проведению предрейсовых и послерейсовых медицинских осмотров</w:t>
            </w:r>
          </w:p>
        </w:tc>
        <w:tc>
          <w:tcPr>
            <w:tcW w:w="4592" w:type="dxa"/>
          </w:tcPr>
          <w:p>
            <w:pPr>
              <w:pStyle w:val="0"/>
            </w:pPr>
            <w:r>
              <w:rPr>
                <w:sz w:val="24"/>
              </w:rPr>
              <w:t xml:space="preserve">03.01.09.01.02 проведение предрейсовых и послерейсовых медицинских осмотров</w:t>
            </w:r>
          </w:p>
        </w:tc>
      </w:tr>
      <w:tr>
        <w:tc>
          <w:tcPr>
            <w:tcW w:w="567" w:type="dxa"/>
          </w:tcPr>
          <w:p>
            <w:pPr>
              <w:pStyle w:val="0"/>
              <w:jc w:val="center"/>
            </w:pPr>
            <w:r>
              <w:rPr>
                <w:sz w:val="24"/>
              </w:rPr>
              <w:t xml:space="preserve">18</w:t>
            </w:r>
          </w:p>
        </w:tc>
        <w:tc>
          <w:tcPr>
            <w:tcW w:w="3912" w:type="dxa"/>
          </w:tcPr>
          <w:p>
            <w:pPr>
              <w:pStyle w:val="0"/>
            </w:pPr>
            <w:r>
              <w:rPr>
                <w:sz w:val="24"/>
              </w:rPr>
              <w:t xml:space="preserve">Услуги по дежурству специализированных бригад врачей на мероприятии</w:t>
            </w:r>
          </w:p>
        </w:tc>
        <w:tc>
          <w:tcPr>
            <w:tcW w:w="4592" w:type="dxa"/>
          </w:tcPr>
          <w:p>
            <w:pPr>
              <w:pStyle w:val="0"/>
            </w:pPr>
            <w:r>
              <w:rPr>
                <w:sz w:val="24"/>
              </w:rPr>
              <w:t xml:space="preserve">03.01.99.02 дежурства специализированных бригад врачей</w:t>
            </w:r>
          </w:p>
        </w:tc>
      </w:tr>
      <w:tr>
        <w:tc>
          <w:tcPr>
            <w:tcW w:w="567" w:type="dxa"/>
          </w:tcPr>
          <w:p>
            <w:pPr>
              <w:pStyle w:val="0"/>
              <w:jc w:val="center"/>
            </w:pPr>
            <w:r>
              <w:rPr>
                <w:sz w:val="24"/>
              </w:rPr>
              <w:t xml:space="preserve">19</w:t>
            </w:r>
          </w:p>
        </w:tc>
        <w:tc>
          <w:tcPr>
            <w:tcW w:w="3912" w:type="dxa"/>
          </w:tcPr>
          <w:p>
            <w:pPr>
              <w:pStyle w:val="0"/>
            </w:pPr>
            <w:r>
              <w:rPr>
                <w:sz w:val="24"/>
              </w:rPr>
              <w:t xml:space="preserve">Услуги в сфере обеспечения информационной безопасности</w:t>
            </w:r>
          </w:p>
        </w:tc>
        <w:tc>
          <w:tcPr>
            <w:tcW w:w="4592" w:type="dxa"/>
          </w:tcPr>
          <w:p>
            <w:pPr>
              <w:pStyle w:val="0"/>
            </w:pPr>
            <w:r>
              <w:rPr>
                <w:sz w:val="24"/>
              </w:rPr>
              <w:t xml:space="preserve">03.13.04 услуги в сфере обеспечения информационной безопасности</w:t>
            </w:r>
          </w:p>
        </w:tc>
      </w:tr>
      <w:tr>
        <w:tc>
          <w:tcPr>
            <w:tcW w:w="567" w:type="dxa"/>
          </w:tcPr>
          <w:p>
            <w:pPr>
              <w:pStyle w:val="0"/>
              <w:jc w:val="center"/>
            </w:pPr>
            <w:r>
              <w:rPr>
                <w:sz w:val="24"/>
              </w:rPr>
              <w:t xml:space="preserve">20</w:t>
            </w:r>
          </w:p>
        </w:tc>
        <w:tc>
          <w:tcPr>
            <w:tcW w:w="3912" w:type="dxa"/>
          </w:tcPr>
          <w:p>
            <w:pPr>
              <w:pStyle w:val="0"/>
            </w:pPr>
            <w:r>
              <w:rPr>
                <w:sz w:val="24"/>
              </w:rPr>
              <w:t xml:space="preserve">Услуги по железнодорожным перевозкам</w:t>
            </w:r>
          </w:p>
        </w:tc>
        <w:tc>
          <w:tcPr>
            <w:tcW w:w="4592" w:type="dxa"/>
          </w:tcPr>
          <w:p>
            <w:pPr>
              <w:pStyle w:val="0"/>
            </w:pPr>
            <w:r>
              <w:rPr>
                <w:sz w:val="24"/>
              </w:rPr>
              <w:t xml:space="preserve">03.33.05 перевозка пассажиров железнодорожным транспортом</w:t>
            </w:r>
          </w:p>
        </w:tc>
      </w:tr>
      <w:tr>
        <w:tc>
          <w:tcPr>
            <w:tcW w:w="567" w:type="dxa"/>
          </w:tcPr>
          <w:p>
            <w:pPr>
              <w:pStyle w:val="0"/>
              <w:jc w:val="center"/>
            </w:pPr>
            <w:r>
              <w:rPr>
                <w:sz w:val="24"/>
              </w:rPr>
              <w:t xml:space="preserve">21</w:t>
            </w:r>
          </w:p>
        </w:tc>
        <w:tc>
          <w:tcPr>
            <w:tcW w:w="3912" w:type="dxa"/>
          </w:tcPr>
          <w:p>
            <w:pPr>
              <w:pStyle w:val="0"/>
            </w:pPr>
            <w:r>
              <w:rPr>
                <w:sz w:val="24"/>
              </w:rPr>
              <w:t xml:space="preserve">Услуги в аэропортах</w:t>
            </w:r>
          </w:p>
        </w:tc>
        <w:tc>
          <w:tcPr>
            <w:tcW w:w="4592" w:type="dxa"/>
          </w:tcPr>
          <w:p>
            <w:pPr>
              <w:pStyle w:val="0"/>
            </w:pPr>
            <w:r>
              <w:rPr>
                <w:sz w:val="24"/>
              </w:rPr>
              <w:t xml:space="preserve">03.41.04 услуги аэропорта, аэровокзала по обслуживанию пассажиров</w:t>
            </w:r>
          </w:p>
        </w:tc>
      </w:tr>
      <w:tr>
        <w:tc>
          <w:tcPr>
            <w:tcW w:w="567" w:type="dxa"/>
          </w:tcPr>
          <w:p>
            <w:pPr>
              <w:pStyle w:val="0"/>
              <w:jc w:val="center"/>
            </w:pPr>
            <w:r>
              <w:rPr>
                <w:sz w:val="24"/>
              </w:rPr>
              <w:t xml:space="preserve">22</w:t>
            </w:r>
          </w:p>
        </w:tc>
        <w:tc>
          <w:tcPr>
            <w:tcW w:w="3912" w:type="dxa"/>
          </w:tcPr>
          <w:p>
            <w:pPr>
              <w:pStyle w:val="0"/>
            </w:pPr>
            <w:r>
              <w:rPr>
                <w:sz w:val="24"/>
              </w:rPr>
              <w:t xml:space="preserve">Товары, работы, услуги, закупаемые за счет денежных средств, полученных под авансовый отчет на сумму, не превышающую 10 (десять) тыс. руб.</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23</w:t>
            </w:r>
          </w:p>
        </w:tc>
        <w:tc>
          <w:tcPr>
            <w:tcW w:w="3912" w:type="dxa"/>
          </w:tcPr>
          <w:p>
            <w:pPr>
              <w:pStyle w:val="0"/>
            </w:pPr>
            <w:r>
              <w:rPr>
                <w:sz w:val="24"/>
              </w:rPr>
              <w:t xml:space="preserve">Услуги по публикации в официальных печатных изданиях сведений, обязательных для опубликования в соответствии с законодательством Российской Федерации и Пермского края</w:t>
            </w:r>
          </w:p>
        </w:tc>
        <w:tc>
          <w:tcPr>
            <w:tcW w:w="4592" w:type="dxa"/>
          </w:tcPr>
          <w:p>
            <w:pPr>
              <w:pStyle w:val="0"/>
            </w:pPr>
            <w:r>
              <w:rPr>
                <w:sz w:val="24"/>
              </w:rPr>
              <w:t xml:space="preserve">03.15.11 услуги по публикации сведений, обязательных для опубликования в соответствии с законодательством</w:t>
            </w:r>
          </w:p>
        </w:tc>
      </w:tr>
      <w:tr>
        <w:tc>
          <w:tcPr>
            <w:tcW w:w="567" w:type="dxa"/>
          </w:tcPr>
          <w:p>
            <w:pPr>
              <w:pStyle w:val="0"/>
              <w:jc w:val="center"/>
            </w:pPr>
            <w:r>
              <w:rPr>
                <w:sz w:val="24"/>
              </w:rPr>
              <w:t xml:space="preserve">24</w:t>
            </w:r>
          </w:p>
        </w:tc>
        <w:tc>
          <w:tcPr>
            <w:tcW w:w="3912" w:type="dxa"/>
          </w:tcPr>
          <w:p>
            <w:pPr>
              <w:pStyle w:val="0"/>
            </w:pPr>
            <w:r>
              <w:rPr>
                <w:sz w:val="24"/>
              </w:rPr>
              <w:t xml:space="preserve">Предпроектные работы</w:t>
            </w:r>
          </w:p>
        </w:tc>
        <w:tc>
          <w:tcPr>
            <w:tcW w:w="4592" w:type="dxa"/>
          </w:tcPr>
          <w:p>
            <w:pPr>
              <w:pStyle w:val="0"/>
            </w:pPr>
            <w:r>
              <w:rPr>
                <w:sz w:val="24"/>
              </w:rPr>
              <w:t xml:space="preserve">02.02.03.04 предпроектные работы:</w:t>
            </w:r>
          </w:p>
          <w:p>
            <w:pPr>
              <w:pStyle w:val="0"/>
            </w:pPr>
            <w:r>
              <w:rPr>
                <w:sz w:val="24"/>
              </w:rPr>
              <w:t xml:space="preserve">согласование топографической основы для проекта строительства автомобильной дороги;</w:t>
            </w:r>
          </w:p>
          <w:p>
            <w:pPr>
              <w:pStyle w:val="0"/>
            </w:pPr>
            <w:r>
              <w:rPr>
                <w:sz w:val="24"/>
              </w:rPr>
              <w:t xml:space="preserve">согласование буровых работ для производства инженерно-геологических изысканий;</w:t>
            </w:r>
          </w:p>
          <w:p>
            <w:pPr>
              <w:pStyle w:val="0"/>
            </w:pPr>
            <w:r>
              <w:rPr>
                <w:sz w:val="24"/>
              </w:rPr>
              <w:t xml:space="preserve">получение технических условий для проектирования объектов;</w:t>
            </w:r>
          </w:p>
          <w:p>
            <w:pPr>
              <w:pStyle w:val="0"/>
            </w:pPr>
            <w:r>
              <w:rPr>
                <w:sz w:val="24"/>
              </w:rPr>
              <w:t xml:space="preserve">согласование проектов для получения положительного заключения государственной экспертизы</w:t>
            </w:r>
          </w:p>
        </w:tc>
      </w:tr>
      <w:tr>
        <w:tc>
          <w:tcPr>
            <w:tcW w:w="567" w:type="dxa"/>
          </w:tcPr>
          <w:p>
            <w:pPr>
              <w:pStyle w:val="0"/>
              <w:jc w:val="center"/>
            </w:pPr>
            <w:r>
              <w:rPr>
                <w:sz w:val="24"/>
              </w:rPr>
              <w:t xml:space="preserve">25</w:t>
            </w:r>
          </w:p>
        </w:tc>
        <w:tc>
          <w:tcPr>
            <w:tcW w:w="3912" w:type="dxa"/>
          </w:tcPr>
          <w:p>
            <w:pPr>
              <w:pStyle w:val="0"/>
            </w:pPr>
            <w:r>
              <w:rPr>
                <w:sz w:val="24"/>
              </w:rPr>
              <w:t xml:space="preserve">Гостиничное обслуживание, услуги по предоставлению питания на территориях проведения мероприятий, организация питания в детских лагерях</w:t>
            </w:r>
          </w:p>
        </w:tc>
        <w:tc>
          <w:tcPr>
            <w:tcW w:w="4592" w:type="dxa"/>
          </w:tcPr>
          <w:p>
            <w:pPr>
              <w:pStyle w:val="0"/>
            </w:pPr>
            <w:r>
              <w:rPr>
                <w:sz w:val="24"/>
              </w:rPr>
              <w:t xml:space="preserve">03.16.05 услуги гостиниц;</w:t>
            </w:r>
          </w:p>
          <w:p>
            <w:pPr>
              <w:pStyle w:val="0"/>
            </w:pPr>
            <w:r>
              <w:rPr>
                <w:sz w:val="24"/>
              </w:rPr>
              <w:t xml:space="preserve">03.05.06.05 организация питания в столовой: организация питания участников мероприятия;</w:t>
            </w:r>
          </w:p>
          <w:p>
            <w:pPr>
              <w:pStyle w:val="0"/>
            </w:pPr>
            <w:r>
              <w:rPr>
                <w:sz w:val="24"/>
              </w:rPr>
              <w:t xml:space="preserve">03.05.05 организация питания в детских лагерях</w:t>
            </w:r>
          </w:p>
        </w:tc>
      </w:tr>
      <w:tr>
        <w:tc>
          <w:tcPr>
            <w:tcW w:w="567" w:type="dxa"/>
          </w:tcPr>
          <w:p>
            <w:pPr>
              <w:pStyle w:val="0"/>
              <w:jc w:val="center"/>
            </w:pPr>
            <w:r>
              <w:rPr>
                <w:sz w:val="24"/>
              </w:rPr>
              <w:t xml:space="preserve">26</w:t>
            </w:r>
          </w:p>
        </w:tc>
        <w:tc>
          <w:tcPr>
            <w:tcW w:w="3912" w:type="dxa"/>
          </w:tcPr>
          <w:p>
            <w:pPr>
              <w:pStyle w:val="0"/>
            </w:pPr>
            <w:r>
              <w:rPr>
                <w:sz w:val="24"/>
              </w:rPr>
              <w:t xml:space="preserve">Работы по тушению лесного пожара</w:t>
            </w:r>
          </w:p>
        </w:tc>
        <w:tc>
          <w:tcPr>
            <w:tcW w:w="4592" w:type="dxa"/>
          </w:tcPr>
          <w:p>
            <w:pPr>
              <w:pStyle w:val="0"/>
            </w:pPr>
            <w:r>
              <w:rPr>
                <w:sz w:val="24"/>
              </w:rPr>
              <w:t xml:space="preserve">02.08.99 работы природоохранные экологические прочие:</w:t>
            </w:r>
          </w:p>
          <w:p>
            <w:pPr>
              <w:pStyle w:val="0"/>
            </w:pPr>
            <w:r>
              <w:rPr>
                <w:sz w:val="24"/>
              </w:rPr>
              <w:t xml:space="preserve">работы по тушению лесного пожара</w:t>
            </w:r>
          </w:p>
        </w:tc>
      </w:tr>
      <w:tr>
        <w:tc>
          <w:tcPr>
            <w:tcW w:w="567" w:type="dxa"/>
          </w:tcPr>
          <w:p>
            <w:pPr>
              <w:pStyle w:val="0"/>
              <w:jc w:val="center"/>
            </w:pPr>
            <w:r>
              <w:rPr>
                <w:sz w:val="24"/>
              </w:rPr>
              <w:t xml:space="preserve">27</w:t>
            </w:r>
          </w:p>
        </w:tc>
        <w:tc>
          <w:tcPr>
            <w:tcW w:w="3912" w:type="dxa"/>
          </w:tcPr>
          <w:p>
            <w:pPr>
              <w:pStyle w:val="0"/>
            </w:pPr>
            <w:r>
              <w:rPr>
                <w:sz w:val="24"/>
              </w:rPr>
              <w:t xml:space="preserve">Услуги по перевозкам воздушным транспортом</w:t>
            </w:r>
          </w:p>
        </w:tc>
        <w:tc>
          <w:tcPr>
            <w:tcW w:w="4592" w:type="dxa"/>
          </w:tcPr>
          <w:p>
            <w:pPr>
              <w:pStyle w:val="0"/>
            </w:pPr>
            <w:r>
              <w:rPr>
                <w:sz w:val="24"/>
              </w:rPr>
              <w:t xml:space="preserve">03.33.04 перевозка пассажиров воздушным транспортом</w:t>
            </w:r>
          </w:p>
        </w:tc>
      </w:tr>
      <w:tr>
        <w:tc>
          <w:tcPr>
            <w:tcW w:w="567" w:type="dxa"/>
          </w:tcPr>
          <w:p>
            <w:pPr>
              <w:pStyle w:val="0"/>
              <w:jc w:val="center"/>
            </w:pPr>
            <w:r>
              <w:rPr>
                <w:sz w:val="24"/>
              </w:rPr>
              <w:t xml:space="preserve">28</w:t>
            </w:r>
          </w:p>
        </w:tc>
        <w:tc>
          <w:tcPr>
            <w:tcW w:w="3912" w:type="dxa"/>
          </w:tcPr>
          <w:p>
            <w:pPr>
              <w:pStyle w:val="0"/>
            </w:pPr>
            <w:r>
              <w:rPr>
                <w:sz w:val="24"/>
              </w:rPr>
              <w:t xml:space="preserve">Услуги коммунальные</w:t>
            </w:r>
          </w:p>
        </w:tc>
        <w:tc>
          <w:tcPr>
            <w:tcW w:w="4592" w:type="dxa"/>
          </w:tcPr>
          <w:p>
            <w:pPr>
              <w:pStyle w:val="0"/>
            </w:pPr>
            <w:r>
              <w:rPr>
                <w:sz w:val="24"/>
              </w:rPr>
              <w:t xml:space="preserve">03.11 услуги коммунальные</w:t>
            </w:r>
          </w:p>
        </w:tc>
      </w:tr>
      <w:tr>
        <w:tc>
          <w:tcPr>
            <w:tcW w:w="567" w:type="dxa"/>
          </w:tcPr>
          <w:p>
            <w:pPr>
              <w:pStyle w:val="0"/>
              <w:jc w:val="center"/>
            </w:pPr>
            <w:r>
              <w:rPr>
                <w:sz w:val="24"/>
              </w:rPr>
              <w:t xml:space="preserve">29</w:t>
            </w:r>
          </w:p>
        </w:tc>
        <w:tc>
          <w:tcPr>
            <w:tcW w:w="3912" w:type="dxa"/>
          </w:tcPr>
          <w:p>
            <w:pPr>
              <w:pStyle w:val="0"/>
            </w:pPr>
            <w:r>
              <w:rPr>
                <w:sz w:val="24"/>
              </w:rPr>
              <w:t xml:space="preserve">Услуги электронной площадки для проведения торгов</w:t>
            </w:r>
          </w:p>
        </w:tc>
        <w:tc>
          <w:tcPr>
            <w:tcW w:w="4592" w:type="dxa"/>
          </w:tcPr>
          <w:p>
            <w:pPr>
              <w:pStyle w:val="0"/>
            </w:pPr>
            <w:r>
              <w:rPr>
                <w:sz w:val="24"/>
              </w:rPr>
              <w:t xml:space="preserve">03.22.06 организация и проведение торгов;</w:t>
            </w:r>
          </w:p>
          <w:p>
            <w:pPr>
              <w:pStyle w:val="0"/>
            </w:pPr>
            <w:r>
              <w:rPr>
                <w:sz w:val="24"/>
              </w:rPr>
              <w:t xml:space="preserve">услуги электронной площадки для проведения торгов</w:t>
            </w:r>
          </w:p>
        </w:tc>
      </w:tr>
      <w:tr>
        <w:tc>
          <w:tcPr>
            <w:tcW w:w="567" w:type="dxa"/>
          </w:tcPr>
          <w:p>
            <w:pPr>
              <w:pStyle w:val="0"/>
              <w:jc w:val="center"/>
            </w:pPr>
            <w:r>
              <w:rPr>
                <w:sz w:val="24"/>
              </w:rPr>
              <w:t xml:space="preserve">30</w:t>
            </w:r>
          </w:p>
        </w:tc>
        <w:tc>
          <w:tcPr>
            <w:tcW w:w="3912" w:type="dxa"/>
          </w:tcPr>
          <w:p>
            <w:pPr>
              <w:pStyle w:val="0"/>
            </w:pPr>
            <w:r>
              <w:rPr>
                <w:sz w:val="24"/>
              </w:rPr>
              <w:t xml:space="preserve">Услуги банковские</w:t>
            </w:r>
          </w:p>
        </w:tc>
        <w:tc>
          <w:tcPr>
            <w:tcW w:w="4592" w:type="dxa"/>
          </w:tcPr>
          <w:p>
            <w:pPr>
              <w:pStyle w:val="0"/>
            </w:pPr>
            <w:r>
              <w:rPr>
                <w:sz w:val="24"/>
              </w:rPr>
              <w:t xml:space="preserve">03.25.02.99 услуги банковские прочие</w:t>
            </w:r>
          </w:p>
        </w:tc>
      </w:tr>
      <w:tr>
        <w:tc>
          <w:tcPr>
            <w:tcW w:w="567" w:type="dxa"/>
          </w:tcPr>
          <w:p>
            <w:pPr>
              <w:pStyle w:val="0"/>
              <w:jc w:val="center"/>
            </w:pPr>
            <w:r>
              <w:rPr>
                <w:sz w:val="24"/>
              </w:rPr>
              <w:t xml:space="preserve">31</w:t>
            </w:r>
          </w:p>
        </w:tc>
        <w:tc>
          <w:tcPr>
            <w:tcW w:w="3912" w:type="dxa"/>
          </w:tcPr>
          <w:p>
            <w:pPr>
              <w:pStyle w:val="0"/>
            </w:pPr>
            <w:r>
              <w:rPr>
                <w:sz w:val="24"/>
              </w:rPr>
              <w:t xml:space="preserve">Библиотечно-библиографическое и информационное обслуживание</w:t>
            </w:r>
          </w:p>
        </w:tc>
        <w:tc>
          <w:tcPr>
            <w:tcW w:w="4592" w:type="dxa"/>
          </w:tcPr>
          <w:p>
            <w:pPr>
              <w:pStyle w:val="0"/>
            </w:pPr>
            <w:r>
              <w:rPr>
                <w:sz w:val="24"/>
              </w:rPr>
              <w:t xml:space="preserve">03.17.08 услуги библиотек</w:t>
            </w:r>
          </w:p>
        </w:tc>
      </w:tr>
      <w:tr>
        <w:tc>
          <w:tcPr>
            <w:tcW w:w="567" w:type="dxa"/>
          </w:tcPr>
          <w:p>
            <w:pPr>
              <w:pStyle w:val="0"/>
              <w:jc w:val="center"/>
            </w:pPr>
            <w:r>
              <w:rPr>
                <w:sz w:val="24"/>
              </w:rPr>
              <w:t xml:space="preserve">32</w:t>
            </w:r>
          </w:p>
        </w:tc>
        <w:tc>
          <w:tcPr>
            <w:tcW w:w="3912" w:type="dxa"/>
          </w:tcPr>
          <w:p>
            <w:pPr>
              <w:pStyle w:val="0"/>
            </w:pPr>
            <w:r>
              <w:rPr>
                <w:sz w:val="24"/>
              </w:rPr>
              <w:t xml:space="preserve">Услуги по парковке служебных транспортных средств</w:t>
            </w:r>
          </w:p>
        </w:tc>
        <w:tc>
          <w:tcPr>
            <w:tcW w:w="4592" w:type="dxa"/>
          </w:tcPr>
          <w:p>
            <w:pPr>
              <w:pStyle w:val="0"/>
            </w:pPr>
            <w:r>
              <w:rPr>
                <w:sz w:val="24"/>
              </w:rPr>
              <w:t xml:space="preserve">03.20.03 услуги стоянки транспортных средств</w:t>
            </w:r>
          </w:p>
        </w:tc>
      </w:tr>
      <w:tr>
        <w:tc>
          <w:tcPr>
            <w:tcW w:w="567" w:type="dxa"/>
          </w:tcPr>
          <w:p>
            <w:pPr>
              <w:pStyle w:val="0"/>
              <w:jc w:val="center"/>
            </w:pPr>
            <w:r>
              <w:rPr>
                <w:sz w:val="24"/>
              </w:rPr>
              <w:t xml:space="preserve">33</w:t>
            </w:r>
          </w:p>
        </w:tc>
        <w:tc>
          <w:tcPr>
            <w:tcW w:w="3912" w:type="dxa"/>
          </w:tcPr>
          <w:p>
            <w:pPr>
              <w:pStyle w:val="0"/>
            </w:pPr>
            <w:r>
              <w:rPr>
                <w:sz w:val="24"/>
              </w:rPr>
              <w:t xml:space="preserve">Взнос за участие в мероприятиях</w:t>
            </w:r>
          </w:p>
        </w:tc>
        <w:tc>
          <w:tcPr>
            <w:tcW w:w="4592" w:type="dxa"/>
          </w:tcPr>
          <w:p>
            <w:pPr>
              <w:pStyle w:val="0"/>
            </w:pPr>
            <w:r>
              <w:rPr>
                <w:sz w:val="24"/>
              </w:rPr>
              <w:t xml:space="preserve">03.18.99 прочие услуги в области спорта:</w:t>
            </w:r>
          </w:p>
          <w:p>
            <w:pPr>
              <w:pStyle w:val="0"/>
            </w:pPr>
            <w:r>
              <w:rPr>
                <w:sz w:val="24"/>
              </w:rPr>
              <w:t xml:space="preserve">взнос за участие команды в спортивном соревновании;</w:t>
            </w:r>
          </w:p>
          <w:p>
            <w:pPr>
              <w:pStyle w:val="0"/>
            </w:pPr>
            <w:r>
              <w:rPr>
                <w:sz w:val="24"/>
              </w:rPr>
              <w:t xml:space="preserve">взнос за участие в спортивном соревновании;</w:t>
            </w:r>
          </w:p>
          <w:p>
            <w:pPr>
              <w:pStyle w:val="0"/>
            </w:pPr>
            <w:r>
              <w:rPr>
                <w:sz w:val="24"/>
              </w:rPr>
              <w:t xml:space="preserve">03.17.05 услуги по организации и проведению конгрессов, семинаров, конференций, кроме мероприятий делового характера:</w:t>
            </w:r>
          </w:p>
          <w:p>
            <w:pPr>
              <w:pStyle w:val="0"/>
            </w:pPr>
            <w:r>
              <w:rPr>
                <w:sz w:val="24"/>
              </w:rPr>
              <w:t xml:space="preserve">взнос за участие в форуме;</w:t>
            </w:r>
          </w:p>
          <w:p>
            <w:pPr>
              <w:pStyle w:val="0"/>
            </w:pPr>
            <w:r>
              <w:rPr>
                <w:sz w:val="24"/>
              </w:rPr>
              <w:t xml:space="preserve">03.36.99 услуги бытовые прочие:</w:t>
            </w:r>
          </w:p>
          <w:p>
            <w:pPr>
              <w:pStyle w:val="0"/>
            </w:pPr>
            <w:r>
              <w:rPr>
                <w:sz w:val="24"/>
              </w:rPr>
              <w:t xml:space="preserve">взнос за пребывание в лагере;</w:t>
            </w:r>
          </w:p>
          <w:p>
            <w:pPr>
              <w:pStyle w:val="0"/>
            </w:pPr>
            <w:r>
              <w:rPr>
                <w:sz w:val="24"/>
              </w:rPr>
              <w:t xml:space="preserve">взнос за участие в конкурсе;</w:t>
            </w:r>
          </w:p>
          <w:p>
            <w:pPr>
              <w:pStyle w:val="0"/>
            </w:pPr>
            <w:r>
              <w:rPr>
                <w:sz w:val="24"/>
              </w:rPr>
              <w:t xml:space="preserve">взнос за участие в учебно-тренировочном сборе;</w:t>
            </w:r>
          </w:p>
          <w:p>
            <w:pPr>
              <w:pStyle w:val="0"/>
            </w:pPr>
            <w:r>
              <w:rPr>
                <w:sz w:val="24"/>
              </w:rPr>
              <w:t xml:space="preserve">взнос за участие команды в конкурсном мероприятии</w:t>
            </w:r>
          </w:p>
        </w:tc>
      </w:tr>
      <w:tr>
        <w:tc>
          <w:tcPr>
            <w:tcW w:w="567" w:type="dxa"/>
          </w:tcPr>
          <w:p>
            <w:pPr>
              <w:pStyle w:val="0"/>
              <w:jc w:val="center"/>
            </w:pPr>
            <w:r>
              <w:rPr>
                <w:sz w:val="24"/>
              </w:rPr>
              <w:t xml:space="preserve">34</w:t>
            </w:r>
          </w:p>
        </w:tc>
        <w:tc>
          <w:tcPr>
            <w:tcW w:w="3912" w:type="dxa"/>
          </w:tcPr>
          <w:p>
            <w:pPr>
              <w:pStyle w:val="0"/>
            </w:pPr>
            <w:r>
              <w:rPr>
                <w:sz w:val="24"/>
              </w:rPr>
              <w:t xml:space="preserve">Товары, работы, услуги, закупаемые у единственного поставщика (подрядчика, исполнителя), являющегося государственным (муниципальным) учреждением, при наличии разумных и объективных причин, обосновывающих, что проведение закупки с использованием информационных систем нецелесообразно</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35</w:t>
            </w:r>
          </w:p>
        </w:tc>
        <w:tc>
          <w:tcPr>
            <w:tcW w:w="3912" w:type="dxa"/>
          </w:tcPr>
          <w:p>
            <w:pPr>
              <w:pStyle w:val="0"/>
            </w:pPr>
            <w:r>
              <w:rPr>
                <w:sz w:val="24"/>
              </w:rPr>
              <w:t xml:space="preserve">Товары, работы, услуги, закупаемые у единственного поставщика (подрядчика, исполнителя) в целях выполнения задач, связанных с СВО</w:t>
            </w:r>
          </w:p>
        </w:tc>
        <w:tc>
          <w:tcPr>
            <w:tcW w:w="4592" w:type="dxa"/>
          </w:tcPr>
          <w:p>
            <w:pPr>
              <w:pStyle w:val="0"/>
            </w:pPr>
            <w:r>
              <w:rPr>
                <w:sz w:val="24"/>
              </w:rPr>
              <w:t xml:space="preserve">01 товары;</w:t>
            </w:r>
          </w:p>
          <w:p>
            <w:pPr>
              <w:pStyle w:val="0"/>
            </w:pPr>
            <w:r>
              <w:rPr>
                <w:sz w:val="24"/>
              </w:rPr>
              <w:t xml:space="preserve">02 работы;</w:t>
            </w:r>
          </w:p>
          <w:p>
            <w:pPr>
              <w:pStyle w:val="0"/>
            </w:pPr>
            <w:r>
              <w:rPr>
                <w:sz w:val="24"/>
              </w:rPr>
              <w:t xml:space="preserve">03 услуги</w:t>
            </w:r>
          </w:p>
        </w:tc>
      </w:tr>
      <w:tr>
        <w:tc>
          <w:tcPr>
            <w:tcW w:w="567" w:type="dxa"/>
          </w:tcPr>
          <w:p>
            <w:pPr>
              <w:pStyle w:val="0"/>
              <w:jc w:val="center"/>
            </w:pPr>
            <w:r>
              <w:rPr>
                <w:sz w:val="24"/>
              </w:rPr>
              <w:t xml:space="preserve">36</w:t>
            </w:r>
          </w:p>
        </w:tc>
        <w:tc>
          <w:tcPr>
            <w:tcW w:w="3912" w:type="dxa"/>
          </w:tcPr>
          <w:p>
            <w:pPr>
              <w:pStyle w:val="0"/>
            </w:pPr>
            <w:r>
              <w:rPr>
                <w:sz w:val="24"/>
              </w:rPr>
              <w:t xml:space="preserve">Учебники, учебные пособия</w:t>
            </w:r>
          </w:p>
        </w:tc>
        <w:tc>
          <w:tcPr>
            <w:tcW w:w="4592" w:type="dxa"/>
          </w:tcPr>
          <w:p>
            <w:pPr>
              <w:pStyle w:val="0"/>
            </w:pPr>
            <w:r>
              <w:rPr>
                <w:sz w:val="24"/>
              </w:rPr>
              <w:t xml:space="preserve">01.14.09 учебники, учебные пособия</w:t>
            </w:r>
          </w:p>
        </w:tc>
      </w:tr>
      <w:tr>
        <w:tc>
          <w:tcPr>
            <w:tcW w:w="567" w:type="dxa"/>
          </w:tcPr>
          <w:p>
            <w:pPr>
              <w:pStyle w:val="0"/>
              <w:jc w:val="center"/>
            </w:pPr>
            <w:r>
              <w:rPr>
                <w:sz w:val="24"/>
              </w:rPr>
              <w:t xml:space="preserve">37</w:t>
            </w:r>
          </w:p>
        </w:tc>
        <w:tc>
          <w:tcPr>
            <w:tcW w:w="3912" w:type="dxa"/>
          </w:tcPr>
          <w:p>
            <w:pPr>
              <w:pStyle w:val="0"/>
            </w:pPr>
            <w:r>
              <w:rPr>
                <w:sz w:val="24"/>
              </w:rPr>
              <w:t xml:space="preserve">Жизненно необходимые и важнейшие лекарственные препараты для медицинского применения</w:t>
            </w:r>
          </w:p>
        </w:tc>
        <w:tc>
          <w:tcPr>
            <w:tcW w:w="4592" w:type="dxa"/>
          </w:tcPr>
          <w:p>
            <w:pPr>
              <w:pStyle w:val="0"/>
            </w:pPr>
            <w:r>
              <w:rPr>
                <w:sz w:val="24"/>
              </w:rPr>
              <w:t xml:space="preserve">01.02.09 средства лекарственные</w:t>
            </w:r>
          </w:p>
        </w:tc>
      </w:tr>
      <w:tr>
        <w:tblPrEx>
          <w:tblBorders>
            <w:insideH w:val="none"/>
          </w:tblBorders>
        </w:tblPrEx>
        <w:tc>
          <w:tcPr>
            <w:tcW w:w="567" w:type="dxa"/>
            <w:tcBorders>
              <w:bottom w:val="none"/>
            </w:tcBorders>
          </w:tcPr>
          <w:p>
            <w:pPr>
              <w:pStyle w:val="0"/>
              <w:jc w:val="center"/>
            </w:pPr>
            <w:r>
              <w:rPr>
                <w:sz w:val="24"/>
              </w:rPr>
              <w:t xml:space="preserve">38</w:t>
            </w:r>
          </w:p>
        </w:tc>
        <w:tc>
          <w:tcPr>
            <w:tcW w:w="3912" w:type="dxa"/>
            <w:tcBorders>
              <w:bottom w:val="none"/>
            </w:tcBorders>
          </w:tcPr>
          <w:p>
            <w:pPr>
              <w:pStyle w:val="0"/>
            </w:pPr>
            <w:r>
              <w:rPr>
                <w:sz w:val="24"/>
              </w:rPr>
              <w:t xml:space="preserve">Услуги по организации мероприятий при осуществлении деятельности по обращению с животными без владельцев</w:t>
            </w:r>
          </w:p>
        </w:tc>
        <w:tc>
          <w:tcPr>
            <w:tcW w:w="4592" w:type="dxa"/>
            <w:tcBorders>
              <w:bottom w:val="none"/>
            </w:tcBorders>
          </w:tcPr>
          <w:p>
            <w:pPr>
              <w:pStyle w:val="0"/>
            </w:pPr>
            <w:r>
              <w:rPr>
                <w:sz w:val="24"/>
              </w:rPr>
              <w:t xml:space="preserve">03.27.01 ветеринарные услуги по отлову и содержанию безнадзорных животных</w:t>
            </w:r>
          </w:p>
        </w:tc>
      </w:tr>
      <w:tr>
        <w:tblPrEx>
          <w:tblBorders>
            <w:insideH w:val="none"/>
          </w:tblBorders>
        </w:tblPrEx>
        <w:tc>
          <w:tcPr>
            <w:tcW w:w="9071" w:type="dxa"/>
            <w:gridSpan w:val="3"/>
            <w:tcBorders>
              <w:top w:val="none"/>
            </w:tcBorders>
          </w:tcPr>
          <w:p>
            <w:pPr>
              <w:pStyle w:val="0"/>
              <w:jc w:val="both"/>
            </w:pPr>
            <w:r>
              <w:rPr>
                <w:sz w:val="24"/>
              </w:rPr>
              <w:t xml:space="preserve">(п. 38 введен </w:t>
            </w:r>
            <w:r>
              <w:rPr>
                <w:sz w:val="24"/>
              </w:rPr>
              <w:t xml:space="preserve">Постановлением</w:t>
            </w:r>
            <w:r>
              <w:rPr>
                <w:sz w:val="24"/>
              </w:rPr>
              <w:t xml:space="preserve"> Администрации г. Перми от 23.04.2026 N 244)</w:t>
            </w:r>
          </w:p>
        </w:tc>
      </w:tr>
    </w:tbl>
    <w:p>
      <w:pPr>
        <w:pStyle w:val="0"/>
        <w:jc w:val="both"/>
      </w:pPr>
      <w:r>
        <w:rPr>
          <w:sz w:val="24"/>
        </w:rPr>
      </w:r>
    </w:p>
    <w:p>
      <w:pPr>
        <w:pStyle w:val="0"/>
        <w:ind w:firstLine="540"/>
        <w:jc w:val="both"/>
      </w:pPr>
      <w:r>
        <w:rPr>
          <w:sz w:val="24"/>
        </w:rPr>
        <w:t xml:space="preserve">--------------------------------</w:t>
      </w:r>
    </w:p>
    <w:bookmarkStart w:id="241" w:name="P241"/>
    <w:bookmarkEnd w:id="241"/>
    <w:p>
      <w:pPr>
        <w:pStyle w:val="0"/>
        <w:spacing w:before="240"/>
        <w:ind w:firstLine="540"/>
        <w:jc w:val="both"/>
      </w:pPr>
      <w:r>
        <w:rPr>
          <w:sz w:val="24"/>
        </w:rPr>
        <w:t xml:space="preserve">&lt;*&gt; Классификатор предметов государственного заказа (КПГЗ), справочник предметов государственного заказа (СПГЗ), содержащиеся в Каталоге товаров, работ, услуг Пермского края, формирование и ведение которого осуществляется в региональной информационной системе в сфере закупок товаров, работ, услуг для обеспечения нужд Пермского края.</w:t>
      </w:r>
    </w:p>
    <w:p>
      <w:pPr>
        <w:pStyle w:val="0"/>
        <w:ind w:firstLine="54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27.02.2026 N 110</w:t>
            <w:br/>
            <w:t xml:space="preserve">(ред. от 23.04.2026)</w:t>
            <w:br/>
            <w:t xml:space="preserve">"Об осуществлении закупок товаров, работ,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27.02.2026 N 110</w:t>
            <w:br/>
            <w:t xml:space="preserve">(ред. от 23.04.2026)</w:t>
            <w:br/>
            <w:t xml:space="preserve">"Об осуществлении закупок товаров, работ,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www.gorodperm.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27.02.2026 N 110
(ред. от 23.04.2026)
"Об осуществлении закупок товаров, работ, услуг "малого" объема с использованием информационных систем"</dc:title>
  <dcterms:created xsi:type="dcterms:W3CDTF">2026-06-04T05:34:13Z</dcterms:created>
</cp:coreProperties>
</file>