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134"/>
        <w:jc w:val="center"/>
        <w:rPr>
          <w:b/>
          <w:color w:val="ff0000"/>
          <w:lang w:eastAsia="ru-RU"/>
        </w:rPr>
      </w:pPr>
      <w:r>
        <w:rPr>
          <w:b/>
          <w:color w:val="ff0000"/>
          <w:lang w:eastAsia="ru-RU"/>
        </w:rPr>
        <w:t xml:space="preserve">ИНСТРУКЦИЯ </w:t>
      </w:r>
      <w:r>
        <w:rPr>
          <w:b/>
          <w:color w:val="ff0000"/>
          <w:lang w:eastAsia="ru-RU"/>
        </w:rPr>
      </w:r>
    </w:p>
    <w:p>
      <w:pPr>
        <w:ind w:left="-1134"/>
        <w:jc w:val="center"/>
        <w:rPr>
          <w:b/>
          <w:lang w:eastAsia="ru-RU"/>
        </w:rPr>
      </w:pPr>
      <w:r>
        <w:rPr>
          <w:b/>
          <w:lang w:eastAsia="ru-RU"/>
        </w:rPr>
        <w:t xml:space="preserve">по взаимодействию заказчиков с управлением муниципального заказа</w:t>
      </w:r>
      <w:r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администрации города Перми </w:t>
      </w:r>
      <w:r>
        <w:rPr>
          <w:b/>
          <w:lang w:eastAsia="ru-RU"/>
        </w:rPr>
        <w:t xml:space="preserve">с 03.07.2024</w:t>
      </w:r>
      <w:r>
        <w:rPr>
          <w:b/>
          <w:lang w:eastAsia="ru-RU"/>
        </w:rPr>
      </w:r>
    </w:p>
    <w:p>
      <w:pPr>
        <w:ind w:left="-1134" w:firstLine="567"/>
        <w:jc w:val="both"/>
        <w:rPr>
          <w:lang w:eastAsia="ru-RU"/>
        </w:rPr>
      </w:pPr>
      <w:r>
        <w:rPr>
          <w:lang w:eastAsia="ru-RU"/>
        </w:rPr>
        <w:t xml:space="preserve">В соответствии с </w:t>
      </w:r>
      <w:r>
        <w:rPr>
          <w:lang w:eastAsia="ru-RU"/>
        </w:rPr>
        <w:t xml:space="preserve">пунктом 1 </w:t>
      </w:r>
      <w:r>
        <w:rPr>
          <w:lang w:eastAsia="ru-RU"/>
        </w:rPr>
        <w:t xml:space="preserve">дополнительн</w:t>
      </w:r>
      <w:r>
        <w:rPr>
          <w:lang w:eastAsia="ru-RU"/>
        </w:rPr>
        <w:t xml:space="preserve">ого</w:t>
      </w:r>
      <w:r>
        <w:rPr>
          <w:lang w:eastAsia="ru-RU"/>
        </w:rPr>
        <w:t xml:space="preserve"> соглашени</w:t>
      </w:r>
      <w:r>
        <w:rPr>
          <w:lang w:eastAsia="ru-RU"/>
        </w:rPr>
        <w:t xml:space="preserve">я</w:t>
      </w:r>
      <w:r>
        <w:rPr>
          <w:lang w:eastAsia="ru-RU"/>
        </w:rPr>
        <w:t xml:space="preserve"> от </w:t>
      </w:r>
      <w:r>
        <w:rPr>
          <w:lang w:eastAsia="ru-RU"/>
        </w:rPr>
        <w:t xml:space="preserve">13.01.2023</w:t>
      </w:r>
      <w:r>
        <w:rPr>
          <w:lang w:eastAsia="ru-RU"/>
        </w:rPr>
        <w:br/>
      </w:r>
      <w:r>
        <w:rPr>
          <w:lang w:eastAsia="ru-RU"/>
        </w:rPr>
        <w:t xml:space="preserve">№ 059-01-36/5-1 к с</w:t>
      </w:r>
      <w:r>
        <w:rPr>
          <w:lang w:eastAsia="ru-RU"/>
        </w:rPr>
        <w:t xml:space="preserve">оглашени</w:t>
      </w:r>
      <w:r>
        <w:rPr>
          <w:lang w:eastAsia="ru-RU"/>
        </w:rPr>
        <w:t xml:space="preserve">ю</w:t>
      </w:r>
      <w:r>
        <w:rPr>
          <w:lang w:eastAsia="ru-RU"/>
        </w:rPr>
        <w:t xml:space="preserve"> об осуществлении государственным казенным учреждением Пермского края «Центр организации закупок» полномочий муниципального образования город Пермь на определение поставщиков (подрядчиков, исполнителей)</w:t>
      </w:r>
      <w:r>
        <w:rPr>
          <w:lang w:eastAsia="ru-RU"/>
        </w:rPr>
        <w:t xml:space="preserve"> от 16.01.2021 </w:t>
      </w:r>
      <w:r>
        <w:rPr>
          <w:lang w:eastAsia="ru-RU"/>
        </w:rPr>
        <w:t xml:space="preserve">изменен </w:t>
      </w:r>
      <w:r>
        <w:rPr>
          <w:lang w:eastAsia="ru-RU"/>
        </w:rPr>
        <w:t xml:space="preserve">Поряд</w:t>
      </w:r>
      <w:r>
        <w:rPr>
          <w:lang w:eastAsia="ru-RU"/>
        </w:rPr>
        <w:t xml:space="preserve">ок</w:t>
      </w:r>
      <w:r>
        <w:rPr>
          <w:lang w:eastAsia="ru-RU"/>
        </w:rPr>
        <w:t xml:space="preserve"> взаимодействия заказчик</w:t>
      </w:r>
      <w:r>
        <w:rPr>
          <w:lang w:eastAsia="ru-RU"/>
        </w:rPr>
        <w:t xml:space="preserve">ов</w:t>
      </w:r>
      <w:r>
        <w:rPr>
          <w:lang w:eastAsia="ru-RU"/>
        </w:rPr>
        <w:br/>
      </w:r>
      <w:r>
        <w:rPr>
          <w:lang w:eastAsia="ru-RU"/>
        </w:rPr>
        <w:t xml:space="preserve">с</w:t>
      </w:r>
      <w:r>
        <w:rPr>
          <w:lang w:eastAsia="ru-RU"/>
        </w:rPr>
        <w:t xml:space="preserve"> управлением муниципального заказа</w:t>
      </w:r>
      <w:r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r>
        <w:rPr>
          <w:lang w:eastAsia="ru-RU"/>
        </w:rPr>
        <w:t xml:space="preserve">город</w:t>
      </w:r>
      <w:r>
        <w:rPr>
          <w:lang w:eastAsia="ru-RU"/>
        </w:rPr>
        <w:t xml:space="preserve">а Перми </w:t>
      </w:r>
      <w:r>
        <w:rPr>
          <w:lang w:eastAsia="ru-RU"/>
        </w:rPr>
        <w:t xml:space="preserve">(далее – УМЗ)</w:t>
      </w:r>
      <w:r>
        <w:rPr>
          <w:lang w:eastAsia="ru-RU"/>
        </w:rPr>
        <w:t xml:space="preserve">.</w:t>
      </w:r>
      <w:r>
        <w:rPr>
          <w:lang w:eastAsia="ru-RU"/>
        </w:rPr>
      </w:r>
    </w:p>
    <w:p>
      <w:pPr>
        <w:pStyle w:val="627"/>
        <w:numPr>
          <w:ilvl w:val="0"/>
          <w:numId w:val="1"/>
        </w:numPr>
        <w:ind w:left="-1134" w:firstLine="567"/>
        <w:jc w:val="both"/>
        <w:rPr>
          <w:iCs/>
        </w:rPr>
      </w:pPr>
      <w:r>
        <w:rPr>
          <w:lang w:eastAsia="ru-RU"/>
        </w:rPr>
        <w:t xml:space="preserve">С </w:t>
      </w:r>
      <w:r>
        <w:rPr>
          <w:b/>
          <w:lang w:eastAsia="ru-RU"/>
        </w:rPr>
        <w:t xml:space="preserve">1 июля 2023 года</w:t>
      </w:r>
      <w:r>
        <w:rPr>
          <w:lang w:eastAsia="ru-RU"/>
        </w:rPr>
        <w:t xml:space="preserve"> в </w:t>
      </w:r>
      <w:r>
        <w:rPr>
          <w:lang w:eastAsia="ru-RU"/>
        </w:rPr>
        <w:t xml:space="preserve">«ЛОТе»</w:t>
      </w:r>
      <w:r>
        <w:rPr>
          <w:lang w:eastAsia="ru-RU"/>
        </w:rPr>
        <w:t xml:space="preserve"> п</w:t>
      </w:r>
      <w:r>
        <w:rPr>
          <w:lang w:eastAsia="ru-RU"/>
        </w:rPr>
        <w:t xml:space="preserve">ри проведении закуп</w:t>
      </w:r>
      <w:r>
        <w:rPr>
          <w:lang w:eastAsia="ru-RU"/>
        </w:rPr>
        <w:t xml:space="preserve">ок</w:t>
      </w:r>
      <w:r>
        <w:rPr>
          <w:lang w:eastAsia="ru-RU"/>
        </w:rPr>
        <w:t xml:space="preserve"> конкурентным способом </w:t>
      </w:r>
      <w:r>
        <w:rPr>
          <w:b/>
          <w:lang w:eastAsia="ru-RU"/>
        </w:rPr>
        <w:t xml:space="preserve">от нуля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необходимо </w:t>
      </w:r>
      <w:r>
        <w:t xml:space="preserve">в поле </w:t>
      </w:r>
      <w:r>
        <w:rPr>
          <w:i/>
        </w:rPr>
        <w:t xml:space="preserve">«Централизованная закупка»</w:t>
      </w:r>
      <w:r>
        <w:t xml:space="preserve"> </w:t>
      </w:r>
      <w:r>
        <w:t xml:space="preserve">указать значение «Да». В поле «</w:t>
      </w:r>
      <w:r>
        <w:rPr>
          <w:i/>
          <w:iCs/>
        </w:rPr>
        <w:t xml:space="preserve">Организатор» </w:t>
      </w:r>
      <w:r>
        <w:rPr>
          <w:iCs/>
        </w:rPr>
        <w:t xml:space="preserve">выбрать </w:t>
      </w:r>
      <w:r>
        <w:rPr>
          <w:bCs/>
          <w:iCs/>
        </w:rPr>
        <w:t xml:space="preserve">г</w:t>
      </w:r>
      <w:r>
        <w:rPr>
          <w:bCs/>
          <w:iCs/>
        </w:rPr>
        <w:t xml:space="preserve">осударственное казенное учреждение Пермского края «ЦЕНТР ОРГАНИЗАЦИИ ЗАКУПОК»</w:t>
      </w:r>
      <w:r>
        <w:rPr>
          <w:bCs/>
          <w:iCs/>
        </w:rPr>
        <w:t xml:space="preserve">.</w:t>
      </w:r>
      <w:r>
        <w:rPr>
          <w:iCs/>
        </w:rPr>
      </w:r>
    </w:p>
    <w:p>
      <w:pPr>
        <w:ind w:left="-567"/>
        <w:jc w:val="center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2800929</wp:posOffset>
                </wp:positionH>
                <wp:positionV relativeFrom="paragraph">
                  <wp:posOffset>1134120</wp:posOffset>
                </wp:positionV>
                <wp:extent cx="184245" cy="116006"/>
                <wp:effectExtent l="0" t="0" r="25400" b="1778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245" cy="1160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220.55pt;mso-position-horizontal:absolute;mso-position-vertical-relative:text;margin-top:89.30pt;mso-position-vertical:absolute;width:14.51pt;height:9.13pt;mso-wrap-distance-left:9.00pt;mso-wrap-distance-top:0.00pt;mso-wrap-distance-right:9.00pt;mso-wrap-distance-bottom:0.00pt;visibility:visible;" filled="f" strokecolor="#FF0000" strokeweight="1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2801089</wp:posOffset>
                </wp:positionH>
                <wp:positionV relativeFrom="paragraph">
                  <wp:posOffset>997755</wp:posOffset>
                </wp:positionV>
                <wp:extent cx="764275" cy="129654"/>
                <wp:effectExtent l="0" t="0" r="17145" b="2286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4275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220.56pt;mso-position-horizontal:absolute;mso-position-vertical-relative:text;margin-top:78.56pt;mso-position-vertical:absolute;width:60.18pt;height:10.21pt;mso-wrap-distance-left:9.00pt;mso-wrap-distance-top:0.00pt;mso-wrap-distance-right:9.00pt;mso-wrap-distance-bottom:0.00pt;visibility:visible;" filled="f" strokecolor="#FF0000" strokeweight="1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-220914</wp:posOffset>
                </wp:positionH>
                <wp:positionV relativeFrom="paragraph">
                  <wp:posOffset>1612132</wp:posOffset>
                </wp:positionV>
                <wp:extent cx="2156346" cy="143301"/>
                <wp:effectExtent l="0" t="0" r="15875" b="28575"/>
                <wp:wrapNone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56346" cy="1433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-17.39pt;mso-position-horizontal:absolute;mso-position-vertical-relative:text;margin-top:126.94pt;mso-position-vertical:absolute;width:169.79pt;height:11.28pt;mso-wrap-distance-left:9.00pt;mso-wrap-distance-top:0.00pt;mso-wrap-distance-right:9.00pt;mso-wrap-distance-bottom:0.00pt;visibility:visible;" filled="f" strokecolor="#FF0000" strokeweight="1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-206319</wp:posOffset>
                </wp:positionH>
                <wp:positionV relativeFrom="paragraph">
                  <wp:posOffset>1393522</wp:posOffset>
                </wp:positionV>
                <wp:extent cx="367514" cy="6824"/>
                <wp:effectExtent l="0" t="0" r="33020" b="31750"/>
                <wp:wrapNone/>
                <wp:docPr id="4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67514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flip:y;visibility:visible;" from="-16.2pt,109.7pt" to="12.7pt,110.3pt" filled="f" strokecolor="#FF0000" strokeweight="1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7146" cy="2083363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2420" t="13785" r="1546" b="27132"/>
                        <a:stretch/>
                      </pic:blipFill>
                      <pic:spPr bwMode="auto">
                        <a:xfrm>
                          <a:off x="0" y="0"/>
                          <a:ext cx="6366780" cy="21064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95.84pt;height:164.0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25"/>
      </w:pPr>
      <w:r/>
      <w:bookmarkStart w:id="0" w:name="_Ref503737509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1</w:t>
      </w:r>
      <w:r>
        <w:fldChar w:fldCharType="end"/>
      </w:r>
      <w:bookmarkEnd w:id="0"/>
      <w:r>
        <w:t xml:space="preserve"> – </w:t>
      </w:r>
      <w:r>
        <w:t xml:space="preserve">Организатор закупки</w:t>
      </w:r>
      <w:r/>
    </w:p>
    <w:p>
      <w:pPr>
        <w:pStyle w:val="627"/>
        <w:numPr>
          <w:ilvl w:val="0"/>
          <w:numId w:val="1"/>
        </w:numPr>
        <w:ind w:left="-1134" w:firstLine="567"/>
        <w:jc w:val="both"/>
        <w:rPr>
          <w:lang w:eastAsia="ru-RU"/>
        </w:rPr>
      </w:pPr>
      <w:r>
        <w:rPr>
          <w:lang w:eastAsia="ru-RU"/>
        </w:rPr>
        <w:t xml:space="preserve">Далее необходимо опубликовать </w:t>
      </w:r>
      <w:r>
        <w:rPr>
          <w:i/>
          <w:lang w:eastAsia="ru-RU"/>
        </w:rPr>
        <w:t xml:space="preserve">«ЛОТ</w:t>
      </w:r>
      <w:r>
        <w:rPr>
          <w:i/>
          <w:lang w:eastAsia="ru-RU"/>
        </w:rPr>
        <w:t xml:space="preserve">»</w:t>
      </w:r>
      <w:r>
        <w:rPr>
          <w:i/>
          <w:lang w:eastAsia="ru-RU"/>
        </w:rPr>
        <w:t xml:space="preserve">,</w:t>
      </w:r>
      <w:r>
        <w:rPr>
          <w:lang w:eastAsia="ru-RU"/>
        </w:rPr>
        <w:t xml:space="preserve"> </w:t>
      </w:r>
      <w:r>
        <w:rPr>
          <w:lang w:eastAsia="ru-RU"/>
        </w:rPr>
        <w:t xml:space="preserve">предварительно </w:t>
      </w:r>
      <w:r>
        <w:rPr>
          <w:lang w:eastAsia="ru-RU"/>
        </w:rPr>
        <w:t xml:space="preserve">заполнив все поля каждого блока. </w:t>
      </w:r>
      <w:r>
        <w:rPr>
          <w:lang w:eastAsia="ru-RU"/>
        </w:rPr>
      </w:r>
    </w:p>
    <w:p>
      <w:pPr>
        <w:pStyle w:val="627"/>
        <w:numPr>
          <w:ilvl w:val="0"/>
          <w:numId w:val="1"/>
        </w:numPr>
        <w:ind w:left="-1134" w:firstLine="567"/>
        <w:jc w:val="both"/>
        <w:rPr>
          <w:lang w:eastAsia="ru-RU"/>
        </w:rPr>
      </w:pPr>
      <w:r>
        <w:rPr>
          <w:lang w:eastAsia="ru-RU"/>
        </w:rPr>
        <w:t xml:space="preserve">В «</w:t>
      </w:r>
      <w:r>
        <w:rPr>
          <w:lang w:eastAsia="ru-RU"/>
        </w:rPr>
        <w:t xml:space="preserve">ЛОТе</w:t>
      </w:r>
      <w:r>
        <w:rPr>
          <w:lang w:eastAsia="ru-RU"/>
        </w:rPr>
        <w:t xml:space="preserve">»</w:t>
      </w:r>
      <w:r>
        <w:rPr>
          <w:lang w:eastAsia="ru-RU"/>
        </w:rPr>
        <w:t xml:space="preserve"> в статусе </w:t>
      </w:r>
      <w:r>
        <w:rPr>
          <w:i/>
          <w:lang w:eastAsia="ru-RU"/>
        </w:rPr>
        <w:t xml:space="preserve">«Опубликован в плане-графике»</w:t>
      </w:r>
      <w:r>
        <w:rPr>
          <w:lang w:eastAsia="ru-RU"/>
        </w:rPr>
        <w:t xml:space="preserve"> </w:t>
      </w:r>
      <w:r>
        <w:rPr>
          <w:lang w:eastAsia="ru-RU"/>
        </w:rPr>
        <w:t xml:space="preserve">создаем закупку</w:t>
      </w:r>
      <w:r>
        <w:rPr>
          <w:lang w:eastAsia="ru-RU"/>
        </w:rPr>
        <w:t xml:space="preserve">. В процессе создания закупки проходим проверки Системы</w:t>
      </w:r>
      <w:r>
        <w:rPr>
          <w:iCs/>
        </w:rPr>
        <w:t xml:space="preserve"> </w:t>
      </w:r>
      <w:r>
        <w:rPr>
          <w:iCs/>
        </w:rPr>
        <w:t xml:space="preserve">на </w:t>
      </w:r>
      <w:r>
        <w:rPr>
          <w:iCs/>
        </w:rPr>
        <w:t xml:space="preserve">заполнение в лоте </w:t>
      </w:r>
      <w:r>
        <w:rPr>
          <w:iCs/>
        </w:rPr>
        <w:t xml:space="preserve">обязательных </w:t>
      </w:r>
      <w:r>
        <w:rPr>
          <w:iCs/>
        </w:rPr>
        <w:t xml:space="preserve">сведений</w:t>
      </w:r>
      <w:r>
        <w:rPr>
          <w:iCs/>
        </w:rPr>
        <w:t xml:space="preserve">, необходимых для формирования закупки.</w:t>
      </w:r>
      <w:r>
        <w:rPr>
          <w:lang w:eastAsia="ru-RU"/>
        </w:rPr>
      </w:r>
    </w:p>
    <w:p>
      <w:pPr>
        <w:pStyle w:val="627"/>
        <w:ind w:left="-567"/>
        <w:jc w:val="both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3872543</wp:posOffset>
                </wp:positionH>
                <wp:positionV relativeFrom="paragraph">
                  <wp:posOffset>84635</wp:posOffset>
                </wp:positionV>
                <wp:extent cx="511658" cy="122242"/>
                <wp:effectExtent l="0" t="0" r="22225" b="1143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1658" cy="122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3360;o:allowoverlap:true;o:allowincell:true;mso-position-horizontal-relative:text;margin-left:304.92pt;mso-position-horizontal:absolute;mso-position-vertical-relative:text;margin-top:6.66pt;mso-position-vertical:absolute;width:40.29pt;height:9.63pt;mso-wrap-distance-left:9.00pt;mso-wrap-distance-top:0.00pt;mso-wrap-distance-right:9.00pt;mso-wrap-distance-bottom:0.00pt;visibility:visible;" filled="f" strokecolor="#FF0000" strokeweight="1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32908" cy="1344304"/>
                <wp:effectExtent l="0" t="0" r="0" b="8255"/>
                <wp:docPr id="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2528" t="17176" r="615" b="44869"/>
                        <a:stretch/>
                      </pic:blipFill>
                      <pic:spPr bwMode="auto">
                        <a:xfrm>
                          <a:off x="0" y="0"/>
                          <a:ext cx="6429836" cy="13648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98.65pt;height:105.8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ru-RU"/>
        </w:rPr>
      </w:r>
    </w:p>
    <w:p>
      <w:pPr>
        <w:pStyle w:val="625"/>
      </w:pPr>
      <w:r>
        <w:t xml:space="preserve">Рисунок </w:t>
      </w:r>
      <w:r>
        <w:t xml:space="preserve">2</w:t>
      </w:r>
      <w:r>
        <w:t xml:space="preserve"> – </w:t>
      </w:r>
      <w:r>
        <w:t xml:space="preserve">Создать закупку</w:t>
      </w:r>
      <w:r/>
    </w:p>
    <w:p>
      <w:pPr>
        <w:pStyle w:val="627"/>
        <w:numPr>
          <w:ilvl w:val="0"/>
          <w:numId w:val="1"/>
        </w:numPr>
        <w:ind w:left="-1134" w:firstLine="567"/>
        <w:jc w:val="both"/>
        <w:rPr>
          <w:lang w:eastAsia="ru-RU"/>
        </w:rPr>
      </w:pPr>
      <w:r>
        <w:rPr>
          <w:lang w:eastAsia="ru-RU"/>
        </w:rPr>
        <w:t xml:space="preserve">В «ЗАКУПКЕ» заполняем все поля каждого блока по необходимости</w:t>
      </w:r>
      <w:r>
        <w:rPr>
          <w:lang w:eastAsia="ru-RU"/>
        </w:rPr>
        <w:t xml:space="preserve">, прикрепляем необходимые документы</w:t>
      </w:r>
      <w:r>
        <w:rPr>
          <w:lang w:eastAsia="ru-RU"/>
        </w:rPr>
        <w:t xml:space="preserve">,</w:t>
      </w:r>
      <w:r>
        <w:rPr>
          <w:lang w:eastAsia="ru-RU"/>
        </w:rPr>
        <w:t xml:space="preserve"> </w:t>
      </w:r>
      <w:r>
        <w:rPr>
          <w:lang w:eastAsia="ru-RU"/>
        </w:rPr>
        <w:t xml:space="preserve">редактируя и </w:t>
      </w:r>
      <w:r>
        <w:rPr>
          <w:lang w:eastAsia="ru-RU"/>
        </w:rPr>
        <w:t xml:space="preserve">сохраняя закупку</w:t>
      </w:r>
      <w:r>
        <w:rPr>
          <w:lang w:eastAsia="ru-RU"/>
        </w:rPr>
        <w:t xml:space="preserve">.</w:t>
      </w:r>
      <w:r>
        <w:rPr>
          <w:lang w:eastAsia="ru-RU"/>
        </w:rPr>
      </w:r>
    </w:p>
    <w:p>
      <w:pPr>
        <w:pStyle w:val="627"/>
        <w:numPr>
          <w:ilvl w:val="0"/>
          <w:numId w:val="1"/>
        </w:numPr>
        <w:ind w:left="-1134" w:firstLine="567"/>
        <w:jc w:val="both"/>
        <w:rPr>
          <w:lang w:eastAsia="ru-RU"/>
        </w:rPr>
      </w:pPr>
      <w:r>
        <w:rPr>
          <w:lang w:eastAsia="ru-RU"/>
        </w:rPr>
        <w:t xml:space="preserve">Для сохранения закупки необходимо на форме создания нажать на кн</w:t>
      </w:r>
      <w:r>
        <w:rPr>
          <w:lang w:eastAsia="ru-RU"/>
        </w:rPr>
        <w:t xml:space="preserve">опку </w:t>
      </w:r>
      <w:r>
        <w:rPr>
          <w:lang w:eastAsia="ru-RU"/>
        </w:rPr>
        <w:t xml:space="preserve">«Сохранить» (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385" cy="311150"/>
                <wp:effectExtent l="0" t="0" r="0" b="0"/>
                <wp:docPr id="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638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.55pt;height:24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lang w:eastAsia="ru-RU"/>
        </w:rPr>
        <w:t xml:space="preserve">) – закупка будет сохранена в статусе «Формирование» </w:t>
      </w:r>
      <w:r>
        <w:rPr>
          <w:lang w:eastAsia="ru-RU"/>
        </w:rPr>
        <w:t xml:space="preserve">закупки</w:t>
      </w:r>
      <w:r>
        <w:rPr>
          <w:lang w:eastAsia="ru-RU"/>
        </w:rPr>
        <w:t xml:space="preserve">.</w:t>
      </w:r>
      <w:r>
        <w:rPr>
          <w:lang w:eastAsia="ru-RU"/>
        </w:rPr>
        <w:t xml:space="preserve"> </w:t>
      </w:r>
      <w:r>
        <w:rPr>
          <w:lang w:eastAsia="ru-RU"/>
        </w:rPr>
        <w:t xml:space="preserve"> Далее </w:t>
      </w:r>
      <w:r>
        <w:rPr>
          <w:lang w:eastAsia="ru-RU"/>
        </w:rPr>
        <w:t xml:space="preserve">выполняем </w:t>
      </w:r>
      <w:r>
        <w:rPr>
          <w:lang w:eastAsia="ru-RU"/>
        </w:rPr>
        <w:t xml:space="preserve">следующие действия:</w:t>
      </w:r>
      <w:r>
        <w:rPr>
          <w:lang w:eastAsia="ru-RU"/>
        </w:rPr>
      </w:r>
    </w:p>
    <w:p>
      <w:pPr>
        <w:pStyle w:val="627"/>
        <w:numPr>
          <w:ilvl w:val="1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При закупке </w:t>
      </w:r>
      <w:r>
        <w:rPr>
          <w:b/>
          <w:lang w:eastAsia="ru-RU"/>
        </w:rPr>
        <w:t xml:space="preserve">менее </w:t>
      </w:r>
      <w:r>
        <w:rPr>
          <w:b/>
        </w:rPr>
        <w:t xml:space="preserve">трех миллионов рублей</w:t>
      </w:r>
      <w:r>
        <w:rPr>
          <w:lang w:eastAsia="ru-RU"/>
        </w:rPr>
        <w:t xml:space="preserve"> </w:t>
      </w:r>
      <w:r>
        <w:rPr>
          <w:lang w:eastAsia="ru-RU"/>
        </w:rPr>
        <w:t xml:space="preserve">отправляем </w:t>
      </w:r>
      <w:r>
        <w:rPr>
          <w:lang w:eastAsia="ru-RU"/>
        </w:rPr>
        <w:t xml:space="preserve">заявк</w:t>
      </w:r>
      <w:r>
        <w:rPr>
          <w:lang w:eastAsia="ru-RU"/>
        </w:rPr>
        <w:t xml:space="preserve">у</w:t>
      </w:r>
      <w:r>
        <w:rPr>
          <w:lang w:eastAsia="ru-RU"/>
        </w:rPr>
        <w:t xml:space="preserve"> на размещение</w:t>
      </w:r>
      <w:r>
        <w:rPr>
          <w:lang w:eastAsia="ru-RU"/>
        </w:rPr>
        <w:t xml:space="preserve"> </w:t>
      </w:r>
      <w:r>
        <w:rPr>
          <w:lang w:eastAsia="ru-RU"/>
        </w:rPr>
        <w:t xml:space="preserve">по кнопке «Подать заявку на размещение»</w:t>
      </w:r>
      <w:r>
        <w:rPr>
          <w:lang w:eastAsia="ru-RU"/>
        </w:rPr>
        <w:t xml:space="preserve"> в </w:t>
      </w:r>
      <w:r>
        <w:rPr>
          <w:lang w:eastAsia="ru-RU"/>
        </w:rPr>
        <w:t xml:space="preserve">Уполномоченны</w:t>
      </w:r>
      <w:r>
        <w:rPr>
          <w:lang w:eastAsia="ru-RU"/>
        </w:rPr>
        <w:t xml:space="preserve">й</w:t>
      </w:r>
      <w:r>
        <w:rPr>
          <w:lang w:eastAsia="ru-RU"/>
        </w:rPr>
        <w:t xml:space="preserve"> орган</w:t>
      </w:r>
      <w:r>
        <w:rPr>
          <w:lang w:eastAsia="ru-RU"/>
        </w:rPr>
        <w:t xml:space="preserve"> </w:t>
      </w:r>
      <w:r>
        <w:rPr>
          <w:bCs/>
          <w:iCs/>
        </w:rPr>
        <w:t xml:space="preserve">«ЦЕНТР ОРГАНИЗАЦИИ ЗАКУПОК»</w:t>
      </w:r>
      <w:r>
        <w:rPr>
          <w:bCs/>
          <w:iCs/>
        </w:rPr>
        <w:t xml:space="preserve">, проходя все проверки Системы</w:t>
      </w:r>
      <w:r>
        <w:rPr>
          <w:bCs/>
          <w:iCs/>
        </w:rPr>
        <w:t xml:space="preserve">.</w:t>
      </w:r>
      <w:r>
        <w:rPr>
          <w:bCs/>
          <w:iCs/>
        </w:rPr>
        <w:t xml:space="preserve"> </w:t>
      </w:r>
      <w:r>
        <w:rPr>
          <w:bCs/>
          <w:iCs/>
        </w:rPr>
        <w:t xml:space="preserve">П</w:t>
      </w:r>
      <w:r>
        <w:rPr>
          <w:bCs/>
          <w:iCs/>
        </w:rPr>
        <w:t xml:space="preserve">роверка на наличие в карточке закупки и лота всех необходимых документов в соответствии с перечнем, указанным в блоке «Документы, необходимые для предоставления в заявке»</w:t>
      </w:r>
      <w:r>
        <w:rPr>
          <w:bCs/>
          <w:iCs/>
        </w:rPr>
        <w:t xml:space="preserve">;</w:t>
      </w:r>
      <w:r>
        <w:rPr>
          <w:lang w:eastAsia="ru-RU"/>
        </w:rPr>
      </w:r>
    </w:p>
    <w:p>
      <w:pPr>
        <w:pStyle w:val="627"/>
        <w:numPr>
          <w:ilvl w:val="1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При закупке </w:t>
      </w:r>
      <w:r>
        <w:rPr>
          <w:b/>
          <w:lang w:eastAsia="ru-RU"/>
        </w:rPr>
        <w:t xml:space="preserve">более трех</w:t>
      </w:r>
      <w:r>
        <w:rPr>
          <w:b/>
        </w:rPr>
        <w:t xml:space="preserve"> миллионов рублей</w:t>
      </w:r>
      <w:r>
        <w:rPr>
          <w:b/>
        </w:rPr>
        <w:t xml:space="preserve"> </w:t>
      </w:r>
      <w:r>
        <w:t xml:space="preserve">направляем </w:t>
      </w:r>
      <w:r>
        <w:t xml:space="preserve">закупку </w:t>
      </w:r>
      <w:r>
        <w:t xml:space="preserve">на согласование в Уполномоченный орган </w:t>
      </w:r>
      <w:r>
        <w:t xml:space="preserve">«АДМИНИСТРАЦИЯ ГОРОДА ПЕРМИ»</w:t>
      </w:r>
      <w:r>
        <w:t xml:space="preserve"> </w:t>
      </w:r>
      <w:r>
        <w:t xml:space="preserve">по </w:t>
      </w:r>
      <w:r>
        <w:t xml:space="preserve">кнопк</w:t>
      </w:r>
      <w:r>
        <w:t xml:space="preserve">е</w:t>
      </w:r>
      <w:r>
        <w:t xml:space="preserve"> «Отправить на согласование в УО»</w:t>
      </w:r>
      <w:r>
        <w:t xml:space="preserve">;</w:t>
      </w:r>
      <w:r>
        <w:rPr>
          <w:lang w:eastAsia="ru-RU"/>
        </w:rPr>
      </w:r>
    </w:p>
    <w:p>
      <w:pPr>
        <w:pStyle w:val="627"/>
        <w:ind w:left="-567"/>
        <w:jc w:val="both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4200089</wp:posOffset>
                </wp:positionH>
                <wp:positionV relativeFrom="paragraph">
                  <wp:posOffset>46876</wp:posOffset>
                </wp:positionV>
                <wp:extent cx="1105469" cy="129654"/>
                <wp:effectExtent l="0" t="0" r="19050" b="22860"/>
                <wp:wrapNone/>
                <wp:docPr id="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05469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64384;o:allowoverlap:true;o:allowincell:true;mso-position-horizontal-relative:text;margin-left:330.72pt;mso-position-horizontal:absolute;mso-position-vertical-relative:text;margin-top:3.69pt;mso-position-vertical:absolute;width:87.04pt;height:10.21pt;mso-wrap-distance-left:9.00pt;mso-wrap-distance-top:0.00pt;mso-wrap-distance-right:9.00pt;mso-wrap-distance-bottom:0.00pt;visibility:visible;" filled="f" strokecolor="#FF0000" strokeweight="1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75223" cy="907576"/>
                <wp:effectExtent l="0" t="0" r="0" b="6985"/>
                <wp:docPr id="1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330955" cy="915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94.11pt;height:71.46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lang w:eastAsia="ru-RU"/>
        </w:rPr>
      </w:r>
    </w:p>
    <w:p>
      <w:pPr>
        <w:pStyle w:val="625"/>
      </w:pPr>
      <w:r>
        <w:t xml:space="preserve">Рисунок </w:t>
      </w:r>
      <w:r>
        <w:t xml:space="preserve">3</w:t>
      </w:r>
      <w:r>
        <w:t xml:space="preserve"> – </w:t>
      </w:r>
      <w:r>
        <w:t xml:space="preserve">Отправить на согласование в УО</w:t>
      </w:r>
      <w:r/>
    </w:p>
    <w:p>
      <w:pPr>
        <w:pStyle w:val="627"/>
        <w:numPr>
          <w:ilvl w:val="2"/>
          <w:numId w:val="1"/>
        </w:numPr>
        <w:jc w:val="both"/>
        <w:rPr>
          <w:lang w:eastAsia="ru-RU"/>
        </w:rPr>
      </w:pPr>
      <w:r/>
      <w:bookmarkStart w:id="1" w:name="_GoBack"/>
      <w:r/>
      <w:bookmarkEnd w:id="1"/>
      <w:r>
        <w:rPr>
          <w:lang w:eastAsia="ru-RU"/>
        </w:rPr>
        <w:t xml:space="preserve">направляем в УМЗ Сведения об осуществлении закупки товаров, работ,</w:t>
      </w:r>
      <w:r>
        <w:rPr>
          <w:lang w:eastAsia="ru-RU"/>
        </w:rPr>
        <w:t xml:space="preserve"> услуг (сведения находятся по ссылке </w:t>
      </w:r>
      <w:hyperlink r:id="rId14" w:tooltip="https://mz.gorodperm.ru/Metodicheskije-rekomendacii/" w:history="1">
        <w:r>
          <w:rPr>
            <w:rStyle w:val="629"/>
            <w:lang w:eastAsia="ru-RU"/>
          </w:rPr>
          <w:t xml:space="preserve">https://mz.gorodperm.ru/Metodicheskije-rekomendacii/</w:t>
        </w:r>
      </w:hyperlink>
      <w:r>
        <w:rPr>
          <w:lang w:eastAsia="ru-RU"/>
        </w:rPr>
        <w:t xml:space="preserve">) посредством системы электронного документооборота Пермского края (МСЭД</w:t>
      </w:r>
      <w:r>
        <w:rPr>
          <w:lang w:eastAsia="ru-RU"/>
        </w:rPr>
        <w:t xml:space="preserve">);</w:t>
      </w:r>
      <w:r>
        <w:rPr>
          <w:lang w:eastAsia="ru-RU"/>
        </w:rPr>
      </w:r>
    </w:p>
    <w:p>
      <w:pPr>
        <w:pStyle w:val="627"/>
        <w:numPr>
          <w:ilvl w:val="2"/>
          <w:numId w:val="1"/>
        </w:numPr>
        <w:jc w:val="both"/>
        <w:rPr>
          <w:lang w:eastAsia="ru-RU"/>
        </w:rPr>
      </w:pPr>
      <w:r>
        <w:t xml:space="preserve">направляем </w:t>
      </w:r>
      <w:r>
        <w:t xml:space="preserve">Заявк</w:t>
      </w:r>
      <w:r>
        <w:t xml:space="preserve">у</w:t>
      </w:r>
      <w:r>
        <w:t xml:space="preserve"> на согласование в Уполномоченный орган «АДМИНИСТРАЦИЯ ГОРОДА ПЕРМИ»</w:t>
      </w:r>
      <w:r>
        <w:t xml:space="preserve">;</w:t>
      </w:r>
      <w:r>
        <w:rPr>
          <w:lang w:eastAsia="ru-RU"/>
        </w:rPr>
      </w:r>
    </w:p>
    <w:p>
      <w:pPr>
        <w:pStyle w:val="627"/>
        <w:numPr>
          <w:ilvl w:val="2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после рассмотрения  и согласования УМЗ </w:t>
      </w:r>
      <w:r>
        <w:rPr>
          <w:rFonts w:eastAsia="Calibri"/>
          <w:szCs w:val="28"/>
        </w:rPr>
        <w:t xml:space="preserve">направляет З</w:t>
      </w:r>
      <w:r>
        <w:rPr>
          <w:rFonts w:eastAsia="Calibri"/>
          <w:szCs w:val="28"/>
        </w:rPr>
        <w:t xml:space="preserve">аявку </w:t>
      </w:r>
      <w:r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государственное казенное учреждение Пермского к</w:t>
      </w:r>
      <w:r>
        <w:rPr>
          <w:rFonts w:eastAsia="Calibri"/>
          <w:szCs w:val="28"/>
        </w:rPr>
        <w:t xml:space="preserve">рая «ЦЕНТР ОРГАНИЗАЦИИ ЗАКУПОК» </w:t>
      </w:r>
      <w:r>
        <w:rPr>
          <w:rFonts w:eastAsia="Calibri"/>
          <w:szCs w:val="28"/>
        </w:rPr>
        <w:t xml:space="preserve">для проверки на предмет соответствия (несоответствия) положениям Регламента, Федерального </w:t>
      </w:r>
      <w:r>
        <w:rPr>
          <w:rFonts w:eastAsia="Calibri"/>
          <w:szCs w:val="28"/>
        </w:rPr>
        <w:t xml:space="preserve">з</w:t>
      </w:r>
      <w:r>
        <w:rPr>
          <w:rFonts w:eastAsia="Calibri"/>
          <w:szCs w:val="28"/>
        </w:rPr>
        <w:t xml:space="preserve">акона № 44-ФЗ, в том числе в части определения НМЦК, НЦЕ, НСЦЕ, МЗЦК и обоснования НМЦК, НЦЕ</w:t>
      </w:r>
      <w:r>
        <w:rPr>
          <w:rFonts w:eastAsia="Calibri"/>
          <w:szCs w:val="28"/>
        </w:rPr>
        <w:t xml:space="preserve">.</w:t>
      </w:r>
      <w:r>
        <w:rPr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707" w:bottom="1134" w:left="184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8" w:hanging="645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59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character" w:styleId="47">
    <w:name w:val="Caption Char"/>
    <w:basedOn w:val="625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Caption"/>
    <w:basedOn w:val="621"/>
    <w:next w:val="621"/>
    <w:link w:val="626"/>
    <w:qFormat/>
    <w:pPr>
      <w:jc w:val="center"/>
      <w:spacing w:after="24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626" w:customStyle="1">
    <w:name w:val="Название объекта Знак"/>
    <w:link w:val="625"/>
    <w:rPr>
      <w:rFonts w:eastAsia="Times New Roman" w:cs="Times New Roman"/>
      <w:sz w:val="24"/>
      <w:szCs w:val="24"/>
      <w:lang w:eastAsia="ru-RU"/>
    </w:rPr>
  </w:style>
  <w:style w:type="paragraph" w:styleId="627">
    <w:name w:val="List Paragraph"/>
    <w:basedOn w:val="621"/>
    <w:uiPriority w:val="34"/>
    <w:qFormat/>
    <w:pPr>
      <w:contextualSpacing/>
      <w:ind w:left="720"/>
    </w:pPr>
  </w:style>
  <w:style w:type="character" w:styleId="628">
    <w:name w:val="Strong"/>
    <w:basedOn w:val="622"/>
    <w:uiPriority w:val="22"/>
    <w:qFormat/>
    <w:rPr>
      <w:b/>
      <w:bCs/>
    </w:rPr>
  </w:style>
  <w:style w:type="character" w:styleId="629">
    <w:name w:val="Hyperlink"/>
    <w:basedOn w:val="62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mz.gorodperm.ru/Metodicheskije-rekomendaci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B9BD-5A85-42A7-A83C-C3CDD42F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revision>3</cp:revision>
  <dcterms:created xsi:type="dcterms:W3CDTF">2023-07-07T09:13:00Z</dcterms:created>
  <dcterms:modified xsi:type="dcterms:W3CDTF">2025-01-21T09:57:05Z</dcterms:modified>
</cp:coreProperties>
</file>