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30.04.2025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44-ФЗ»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лоте </w:t>
      </w:r>
      <w:r>
        <w:rPr>
          <w:rFonts w:cstheme="minorHAnsi"/>
          <w:sz w:val="24"/>
          <w:szCs w:val="24"/>
        </w:rPr>
        <w:t xml:space="preserve">реализованы</w:t>
      </w:r>
      <w:r>
        <w:rPr>
          <w:rFonts w:cstheme="minorHAnsi"/>
          <w:sz w:val="24"/>
          <w:szCs w:val="24"/>
        </w:rPr>
        <w:t xml:space="preserve"> контроли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на корректность применения национального режима </w:t>
      </w:r>
      <w:r>
        <w:rPr>
          <w:rFonts w:cstheme="minorHAnsi"/>
          <w:sz w:val="24"/>
          <w:szCs w:val="24"/>
        </w:rPr>
        <w:t xml:space="preserve">в соответствии с настройками в позици</w:t>
      </w:r>
      <w:r>
        <w:rPr>
          <w:rFonts w:cstheme="minorHAnsi"/>
          <w:sz w:val="24"/>
          <w:szCs w:val="24"/>
        </w:rPr>
        <w:t xml:space="preserve">и СПГЗ</w:t>
      </w:r>
      <w:r>
        <w:rPr>
          <w:rFonts w:cstheme="minorHAnsi"/>
          <w:sz w:val="24"/>
          <w:szCs w:val="24"/>
        </w:rPr>
        <w:t xml:space="preserve">:</w:t>
      </w:r>
    </w:p>
    <w:p>
      <w:pPr>
        <w:pStyle w:val="aff4"/>
        <w:numPr>
          <w:numId w:val="5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объединения в один лот позиций СПГЗ с разными кодами ОКПД-2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5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обязательность прикрепления документа «Обоснование невозможности соблюдения запрета</w:t>
      </w:r>
      <w:r>
        <w:rPr>
          <w:rFonts w:cstheme="minorHAnsi"/>
          <w:sz w:val="24"/>
          <w:szCs w:val="24"/>
        </w:rPr>
        <w:t xml:space="preserve">, ограничения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5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</w:t>
      </w:r>
      <w:r>
        <w:rPr>
          <w:rFonts w:cstheme="minorHAnsi"/>
          <w:sz w:val="24"/>
          <w:szCs w:val="24"/>
        </w:rPr>
        <w:t xml:space="preserve">а возможность указания выбранного обоснования невозможности соблюдения запрета, ограничения</w:t>
      </w:r>
      <w:r>
        <w:rPr>
          <w:rFonts w:cstheme="minorHAnsi"/>
          <w:sz w:val="24"/>
          <w:szCs w:val="24"/>
        </w:rPr>
        <w:t xml:space="preserve">.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  <w:t xml:space="preserve">5.2</w:t>
      </w:r>
      <w:r>
        <w:rPr>
          <w:rFonts w:cstheme="minorHAnsi"/>
          <w:i/>
          <w:iCs/>
          <w:sz w:val="24"/>
          <w:szCs w:val="24"/>
        </w:rPr>
        <w:t xml:space="preserve">.2.3</w:t>
      </w:r>
      <w:r>
        <w:rPr>
          <w:rFonts w:cstheme="minorHAnsi"/>
          <w:i/>
          <w:iCs/>
          <w:sz w:val="24"/>
          <w:szCs w:val="24"/>
        </w:rPr>
        <w:t xml:space="preserve">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«Планирование 44-ФЗ» от </w:t>
      </w:r>
      <w:r>
        <w:rPr>
          <w:rFonts w:cstheme="minorHAnsi"/>
          <w:i/>
          <w:iCs/>
          <w:sz w:val="24"/>
          <w:szCs w:val="24"/>
        </w:rPr>
        <w:t xml:space="preserve">30.04.2025</w:t>
      </w:r>
      <w:r>
        <w:rPr>
          <w:rFonts w:cstheme="minorHAnsi"/>
          <w:i/>
          <w:iCs/>
          <w:sz w:val="24"/>
          <w:szCs w:val="24"/>
        </w:rPr>
        <w:t xml:space="preserve">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спецификации лота по 44-ФЗ </w:t>
      </w:r>
      <w:r>
        <w:rPr>
          <w:rFonts w:cstheme="minorHAnsi"/>
          <w:sz w:val="24"/>
          <w:szCs w:val="24"/>
        </w:rPr>
        <w:t xml:space="preserve">убрана</w:t>
      </w:r>
      <w:r>
        <w:rPr>
          <w:rFonts w:cstheme="minorHAnsi"/>
          <w:sz w:val="24"/>
          <w:szCs w:val="24"/>
        </w:rPr>
        <w:t xml:space="preserve"> возможность указания адреса </w:t>
      </w:r>
      <w:r>
        <w:rPr>
          <w:rFonts w:cstheme="minorHAnsi"/>
          <w:sz w:val="24"/>
          <w:szCs w:val="24"/>
        </w:rPr>
        <w:t xml:space="preserve">поставки </w:t>
      </w:r>
      <w:r>
        <w:rPr>
          <w:rFonts w:cstheme="minorHAnsi"/>
          <w:sz w:val="24"/>
          <w:szCs w:val="24"/>
        </w:rPr>
        <w:t xml:space="preserve">из справочника КЛАДР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«Планирование 223-ФЗ»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лоте по 223-ФЗ </w:t>
      </w:r>
      <w:r>
        <w:rPr>
          <w:rFonts w:cstheme="minorHAnsi"/>
          <w:sz w:val="24"/>
          <w:szCs w:val="24"/>
        </w:rPr>
        <w:t xml:space="preserve">для закупок, размещаемых в соответствии с ч.8.1. ст. 3 223-ФЗ</w:t>
      </w:r>
      <w:r>
        <w:rPr>
          <w:rFonts w:cstheme="minorHAnsi"/>
          <w:sz w:val="24"/>
          <w:szCs w:val="24"/>
        </w:rPr>
        <w:t xml:space="preserve"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реализована возможность заполнения национального режима, в соответствии с настройками </w:t>
      </w:r>
      <w:r>
        <w:rPr>
          <w:rFonts w:cstheme="minorHAnsi"/>
          <w:sz w:val="24"/>
          <w:szCs w:val="24"/>
        </w:rPr>
        <w:t xml:space="preserve">СПГЗ для </w:t>
      </w:r>
      <w:r>
        <w:rPr>
          <w:rFonts w:cstheme="minorHAnsi"/>
          <w:sz w:val="24"/>
          <w:szCs w:val="24"/>
        </w:rPr>
        <w:t xml:space="preserve">44-ФЗ.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iCs/>
          <w:sz w:val="24"/>
          <w:szCs w:val="24"/>
        </w:rPr>
        <w:t xml:space="preserve">.5.</w:t>
      </w:r>
      <w:r>
        <w:rPr>
          <w:rFonts w:cstheme="minorHAnsi"/>
          <w:i/>
          <w:iCs/>
          <w:sz w:val="24"/>
          <w:szCs w:val="24"/>
        </w:rPr>
        <w:t xml:space="preserve">3.</w:t>
      </w:r>
      <w:r>
        <w:rPr>
          <w:rFonts w:cstheme="minorHAnsi"/>
          <w:i/>
          <w:iCs/>
          <w:sz w:val="24"/>
          <w:szCs w:val="24"/>
        </w:rPr>
        <w:t xml:space="preserve">2.</w:t>
      </w:r>
      <w:r>
        <w:rPr>
          <w:rFonts w:cstheme="minorHAnsi"/>
          <w:i/>
          <w:iCs/>
          <w:sz w:val="24"/>
          <w:szCs w:val="24"/>
        </w:rPr>
        <w:t xml:space="preserve">1.</w:t>
      </w:r>
      <w:r>
        <w:rPr>
          <w:rFonts w:cstheme="minorHAnsi"/>
          <w:i/>
          <w:iCs/>
          <w:sz w:val="24"/>
          <w:szCs w:val="24"/>
        </w:rPr>
        <w:t xml:space="preserve">2.1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«Планирование </w:t>
      </w:r>
      <w:r>
        <w:rPr>
          <w:rFonts w:cstheme="minorHAnsi"/>
          <w:i/>
          <w:iCs/>
          <w:sz w:val="24"/>
          <w:szCs w:val="24"/>
        </w:rPr>
        <w:t xml:space="preserve">223</w:t>
      </w:r>
      <w:r>
        <w:rPr>
          <w:rFonts w:cstheme="minorHAnsi"/>
          <w:i/>
          <w:iCs/>
          <w:sz w:val="24"/>
          <w:szCs w:val="24"/>
        </w:rPr>
        <w:t xml:space="preserve">-ФЗ» от 30.04.2025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44-ФЗ»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печатной форме извещения о закупке 44-</w:t>
      </w:r>
      <w:r>
        <w:rPr>
          <w:rFonts w:cstheme="minorHAnsi"/>
          <w:sz w:val="24"/>
          <w:szCs w:val="24"/>
        </w:rPr>
        <w:t xml:space="preserve">ФЗ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реализовано</w:t>
      </w:r>
      <w:r>
        <w:rPr>
          <w:rFonts w:cstheme="minorHAnsi"/>
          <w:sz w:val="24"/>
          <w:szCs w:val="24"/>
        </w:rPr>
        <w:t xml:space="preserve"> отображение сведений о применении национального режима по Постановлению Правительства РФ от 23.12.2024 г. № 1875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«Осуществление закупок 223-ФЗ»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печатной форме извещения о закупке 223-ФЗ реализова</w:t>
      </w:r>
      <w:r>
        <w:rPr>
          <w:rFonts w:cstheme="minorHAnsi"/>
          <w:sz w:val="24"/>
          <w:szCs w:val="24"/>
        </w:rPr>
        <w:t xml:space="preserve">но</w:t>
      </w:r>
      <w:r>
        <w:rPr>
          <w:rFonts w:cstheme="minorHAnsi"/>
          <w:sz w:val="24"/>
          <w:szCs w:val="24"/>
        </w:rPr>
        <w:t xml:space="preserve"> отображение сведений о применении национального режима по Постановлению Правительства РФ от 23.12.2024 г. № 1875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</w:t>
      </w:r>
      <w:r>
        <w:rPr>
          <w:rFonts w:asciiTheme="minorHAnsi" w:hAnsiTheme="minorHAnsi" w:cstheme="minorHAnsi"/>
        </w:rPr>
        <w:t xml:space="preserve">контрактов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44</w:t>
      </w:r>
      <w:r>
        <w:rPr>
          <w:rFonts w:asciiTheme="minorHAnsi" w:hAnsiTheme="minorHAnsi" w:cstheme="minorHAnsi"/>
        </w:rPr>
        <w:t xml:space="preserve">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</w:t>
      </w:r>
      <w:r>
        <w:rPr>
          <w:rFonts w:cstheme="minorHAnsi"/>
          <w:sz w:val="24"/>
          <w:szCs w:val="24"/>
        </w:rPr>
        <w:t xml:space="preserve">электронного контракта реализованы новые действия: </w:t>
      </w:r>
    </w:p>
    <w:p>
      <w:pPr>
        <w:pStyle w:val="aff4"/>
        <w:numPr>
          <w:numId w:val="5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статусе «Доп. соглашение ожидает размещения в ЕИС» добавлено действие «Доп. соглашение удалено в ЕИС»;</w:t>
      </w:r>
    </w:p>
    <w:p>
      <w:pPr>
        <w:pStyle w:val="aff4"/>
        <w:numPr>
          <w:numId w:val="5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статусе «Расторжение ожидает размещения в ЕИС» добавлено действие «Расторжение удалено в ЕИС».</w:t>
      </w:r>
    </w:p>
    <w:p>
      <w:pPr>
        <w:spacing w:after="120" w:line="36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Обращаем внимание:</w:t>
      </w:r>
      <w:r>
        <w:rPr>
          <w:rFonts w:cstheme="minorHAnsi"/>
          <w:sz w:val="24"/>
          <w:szCs w:val="24"/>
        </w:rPr>
        <w:t xml:space="preserve"> в</w:t>
      </w:r>
      <w:r>
        <w:rPr>
          <w:rFonts w:cstheme="minorHAnsi"/>
          <w:sz w:val="24"/>
          <w:szCs w:val="24"/>
        </w:rPr>
        <w:t xml:space="preserve">оспользоваться </w:t>
      </w:r>
      <w:r>
        <w:rPr>
          <w:rFonts w:cstheme="minorHAnsi"/>
          <w:sz w:val="24"/>
          <w:szCs w:val="24"/>
        </w:rPr>
        <w:t xml:space="preserve">этими </w:t>
      </w:r>
      <w:r>
        <w:rPr>
          <w:rFonts w:cstheme="minorHAnsi"/>
          <w:sz w:val="24"/>
          <w:szCs w:val="24"/>
        </w:rPr>
        <w:t xml:space="preserve">функци</w:t>
      </w:r>
      <w:r>
        <w:rPr>
          <w:rFonts w:cstheme="minorHAnsi"/>
          <w:sz w:val="24"/>
          <w:szCs w:val="24"/>
        </w:rPr>
        <w:t xml:space="preserve">ями</w:t>
      </w:r>
      <w:r>
        <w:rPr>
          <w:rFonts w:cstheme="minorHAnsi"/>
          <w:sz w:val="24"/>
          <w:szCs w:val="24"/>
        </w:rPr>
        <w:t xml:space="preserve"> можно только в случае, если </w:t>
      </w:r>
      <w:r>
        <w:rPr>
          <w:rFonts w:cstheme="minorHAnsi"/>
          <w:sz w:val="24"/>
          <w:szCs w:val="24"/>
        </w:rPr>
        <w:t xml:space="preserve">дополнительное соглашение / расторжение отобразилось </w:t>
      </w:r>
      <w:r>
        <w:rPr>
          <w:rFonts w:cstheme="minorHAnsi"/>
          <w:sz w:val="24"/>
          <w:szCs w:val="24"/>
        </w:rPr>
        <w:t xml:space="preserve">в личном кабинете в ЕИС, но при проверке обнаружены критичные ошибки,</w:t>
      </w:r>
      <w:r>
        <w:rPr>
          <w:rFonts w:cstheme="minorHAnsi"/>
          <w:sz w:val="24"/>
          <w:szCs w:val="24"/>
        </w:rPr>
        <w:t xml:space="preserve"> из-за которых</w:t>
      </w:r>
      <w:r>
        <w:rPr>
          <w:rFonts w:cstheme="minorHAnsi"/>
          <w:sz w:val="24"/>
          <w:szCs w:val="24"/>
        </w:rPr>
        <w:t xml:space="preserve"> текущая версия </w:t>
      </w:r>
      <w:r>
        <w:rPr>
          <w:rFonts w:cstheme="minorHAnsi"/>
          <w:sz w:val="24"/>
          <w:szCs w:val="24"/>
        </w:rPr>
        <w:t xml:space="preserve">доп. соглашения / расторжения</w:t>
      </w:r>
      <w:r>
        <w:rPr>
          <w:rFonts w:cstheme="minorHAnsi"/>
          <w:sz w:val="24"/>
          <w:szCs w:val="24"/>
        </w:rPr>
        <w:t xml:space="preserve"> не может быть опубликована, и она удалена в личном кабинете ЕИС.</w:t>
      </w:r>
      <w:r>
        <w:rPr>
          <w:rFonts w:cstheme="minorHAnsi"/>
          <w:sz w:val="24"/>
          <w:szCs w:val="24"/>
        </w:rPr>
        <w:t xml:space="preserve"> Е</w:t>
      </w:r>
      <w:r>
        <w:rPr>
          <w:rFonts w:cstheme="minorHAnsi"/>
          <w:sz w:val="24"/>
          <w:szCs w:val="24"/>
        </w:rPr>
        <w:t xml:space="preserve">сли указанный порядок действий будет нарушен, и сведения о </w:t>
      </w:r>
      <w:r>
        <w:rPr>
          <w:rFonts w:cstheme="minorHAnsi"/>
          <w:sz w:val="24"/>
          <w:szCs w:val="24"/>
        </w:rPr>
        <w:t xml:space="preserve">доп. соглашении / расторжении</w:t>
      </w:r>
      <w:r>
        <w:rPr>
          <w:rFonts w:cstheme="minorHAnsi"/>
          <w:sz w:val="24"/>
          <w:szCs w:val="24"/>
        </w:rPr>
        <w:t xml:space="preserve"> загруженные из РИС ЗАКУПКИ ПК в ЕИС, не будут удалены пользователем из личного кабинета ЕИС и будут направлены на публикацию, то при попытке повторной отправки в ЕИС сведений о</w:t>
      </w:r>
      <w:r>
        <w:rPr>
          <w:rFonts w:cstheme="minorHAnsi"/>
          <w:sz w:val="24"/>
          <w:szCs w:val="24"/>
        </w:rPr>
        <w:t xml:space="preserve"> доп. </w:t>
      </w:r>
      <w:r>
        <w:rPr>
          <w:rFonts w:cstheme="minorHAnsi"/>
          <w:sz w:val="24"/>
          <w:szCs w:val="24"/>
        </w:rPr>
        <w:t xml:space="preserve">с</w:t>
      </w:r>
      <w:r>
        <w:rPr>
          <w:rFonts w:cstheme="minorHAnsi"/>
          <w:sz w:val="24"/>
          <w:szCs w:val="24"/>
        </w:rPr>
        <w:t xml:space="preserve">оглашении / расторжении</w:t>
      </w:r>
      <w:r>
        <w:rPr>
          <w:rFonts w:cstheme="minorHAnsi"/>
          <w:sz w:val="24"/>
          <w:szCs w:val="24"/>
        </w:rPr>
        <w:t xml:space="preserve">, от ЕИС будет возвращена ошибка, что информация с данным идентификатором уже размещена.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5.12</w:t>
      </w:r>
      <w:r>
        <w:rPr>
          <w:rFonts w:cstheme="minorHAnsi"/>
          <w:i/>
          <w:iCs/>
          <w:sz w:val="24"/>
          <w:szCs w:val="24"/>
        </w:rPr>
        <w:t xml:space="preserve">.2.4.1</w:t>
      </w:r>
      <w:r>
        <w:rPr>
          <w:rFonts w:cstheme="minorHAnsi"/>
          <w:i/>
          <w:iCs/>
          <w:sz w:val="24"/>
          <w:szCs w:val="24"/>
        </w:rPr>
        <w:t xml:space="preserve">, 5.13</w:t>
      </w:r>
      <w:r>
        <w:rPr>
          <w:rFonts w:cstheme="minorHAnsi"/>
          <w:i/>
          <w:iCs/>
          <w:sz w:val="24"/>
          <w:szCs w:val="24"/>
        </w:rPr>
        <w:t xml:space="preserve">.2.6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</w:t>
      </w:r>
      <w:r>
        <w:rPr>
          <w:rFonts w:cstheme="minorHAnsi"/>
          <w:i/>
          <w:iCs/>
          <w:sz w:val="24"/>
          <w:szCs w:val="24"/>
        </w:rPr>
        <w:t xml:space="preserve">к</w:t>
      </w:r>
      <w:r>
        <w:rPr>
          <w:rFonts w:cstheme="minorHAnsi"/>
          <w:i/>
          <w:iCs/>
          <w:sz w:val="24"/>
          <w:szCs w:val="24"/>
        </w:rPr>
        <w:t xml:space="preserve">тов 44-ФЗ от </w:t>
      </w:r>
      <w:r>
        <w:rPr>
          <w:rFonts w:cstheme="minorHAnsi"/>
          <w:i/>
          <w:iCs/>
          <w:sz w:val="24"/>
          <w:szCs w:val="24"/>
        </w:rPr>
        <w:t xml:space="preserve">30.04.2025</w:t>
      </w:r>
      <w:r>
        <w:rPr>
          <w:rFonts w:cstheme="minorHAnsi"/>
          <w:i/>
          <w:iCs/>
          <w:sz w:val="24"/>
          <w:szCs w:val="24"/>
        </w:rPr>
        <w:t xml:space="preserve">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форме редактирования электронного контракта в статусе «Формирование доп. соглашения» в окне «Причины изменения условий контракта» блока «Дополнительные соглашения» закрыта возможность изменения ранее указанных причин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Если требуется корректировка причины изменений условий контракта, то необходимо </w:t>
      </w:r>
      <w:r>
        <w:rPr>
          <w:rFonts w:cstheme="minorHAnsi"/>
          <w:sz w:val="24"/>
          <w:szCs w:val="24"/>
        </w:rPr>
        <w:t xml:space="preserve">воспользоваться функционалом отмены заключения дополнительного соглашения, после чего сформировать дополнительное соглашение с корректной причиной изменения условий контракта.</w:t>
      </w:r>
    </w:p>
    <w:p>
      <w:pPr>
        <w:spacing w:after="120" w:line="360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  <w:t xml:space="preserve">5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  <w:t xml:space="preserve">1</w:t>
      </w:r>
      <w:r>
        <w:rPr>
          <w:rFonts w:cstheme="minorHAnsi"/>
          <w:i/>
          <w:iCs/>
          <w:sz w:val="24"/>
          <w:szCs w:val="24"/>
        </w:rPr>
        <w:t xml:space="preserve">2.1</w:t>
      </w:r>
      <w:r>
        <w:rPr>
          <w:rFonts w:cstheme="minorHAnsi"/>
          <w:i/>
          <w:iCs/>
          <w:sz w:val="24"/>
          <w:szCs w:val="24"/>
        </w:rPr>
        <w:t xml:space="preserve"> и п.5.12.5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спецификации электронного контракта открыта возможность редактирования полей «Страны происхождения товара», «Товарный знак» и «Допускается поставка эквивалента», если электронный контракт находится в статусе «Формирование доп. соглашения». 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5.3.1.3.10.1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bookmarkStart w:id="0" w:name="_Hlk190258076"/>
      <w:r>
        <w:rPr>
          <w:rFonts w:cstheme="minorHAnsi"/>
          <w:sz w:val="24"/>
          <w:szCs w:val="24"/>
        </w:rPr>
        <w:t xml:space="preserve">В карточк</w:t>
      </w:r>
      <w:r>
        <w:rPr>
          <w:rFonts w:cstheme="minorHAnsi"/>
          <w:sz w:val="24"/>
          <w:szCs w:val="24"/>
        </w:rPr>
        <w:t xml:space="preserve">е</w:t>
      </w:r>
      <w:r>
        <w:rPr>
          <w:rFonts w:cstheme="minorHAnsi"/>
          <w:sz w:val="24"/>
          <w:szCs w:val="24"/>
        </w:rPr>
        <w:t xml:space="preserve"> контракта </w:t>
      </w:r>
      <w:r>
        <w:rPr>
          <w:rFonts w:cstheme="minorHAnsi"/>
          <w:sz w:val="24"/>
          <w:szCs w:val="24"/>
        </w:rPr>
        <w:t xml:space="preserve">реализована возможность указания адреса поставки </w:t>
      </w:r>
      <w:r>
        <w:rPr>
          <w:rFonts w:cstheme="minorHAnsi"/>
          <w:sz w:val="24"/>
          <w:szCs w:val="24"/>
        </w:rPr>
        <w:t xml:space="preserve">для контрактов, заключенных с единственным поставщиком по основаниям, требующим регистрации в ЕИС, в связанном лоте которых отсутствуют данные об адресе поставки.</w:t>
      </w:r>
      <w:r>
        <w:rPr>
          <w:rFonts w:cstheme="minorHAnsi"/>
          <w:sz w:val="24"/>
          <w:szCs w:val="24"/>
        </w:rPr>
        <w:t xml:space="preserve"> Адрес поставки отправляется в ЕИС в составе сведений о контракте. </w:t>
      </w:r>
      <w:r>
        <w:rPr>
          <w:rFonts w:cstheme="minorHAnsi"/>
          <w:b/>
          <w:bCs/>
          <w:sz w:val="24"/>
          <w:szCs w:val="24"/>
        </w:rPr>
        <w:t xml:space="preserve">Обращаем внимание</w:t>
      </w:r>
      <w:r>
        <w:rPr>
          <w:rFonts w:cstheme="minorHAnsi"/>
          <w:sz w:val="24"/>
          <w:szCs w:val="24"/>
        </w:rPr>
        <w:t xml:space="preserve">, что для корректной отправки для всех адресов в карточке организации справочника «Заказчики» должен быть заполнен код ГАР. </w:t>
      </w:r>
    </w:p>
    <w:bookmarkEnd w:id="0"/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6.2.10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контракта, заключенного с 01.04.2025 г. на основании электронного контракта, ограничена возможность внесения изменений по основаниям, предусматривающим заключение дополнительного соглашения: в окне «Причина внесения изменений», открывающемся по кнопке «Внести изменения» в карточке контракта, в поле «Причина внесения изменений» для выбора доступны только основания, не требующие заключения дополнительного соглашения.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6.2</w:t>
      </w:r>
      <w:r>
        <w:rPr>
          <w:rFonts w:cstheme="minorHAnsi"/>
          <w:i/>
          <w:iCs/>
          <w:sz w:val="24"/>
          <w:szCs w:val="24"/>
        </w:rPr>
        <w:t xml:space="preserve">4</w:t>
      </w:r>
      <w:r>
        <w:rPr>
          <w:rFonts w:cstheme="minorHAnsi"/>
          <w:i/>
          <w:iCs/>
          <w:sz w:val="24"/>
          <w:szCs w:val="24"/>
        </w:rPr>
        <w:t xml:space="preserve">.1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 карточке контракта, заключенного с 01.04.2025 г. на основании электронного контракта, ограничена возможность расторжения на основании дополнительного соглашения: в окне «Расторжение контракта», открывающемся по кнопке «Расторгнуть» в карточке контракта, в поле «Тип расторжения» не доступно для выбора значения «По соглашению сторон». 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iCs/>
          <w:sz w:val="24"/>
          <w:szCs w:val="24"/>
        </w:rPr>
        <w:t xml:space="preserve">.</w:t>
      </w:r>
      <w:r>
        <w:rPr>
          <w:rFonts w:cstheme="minorHAnsi"/>
          <w:i/>
          <w:iCs/>
          <w:sz w:val="24"/>
          <w:szCs w:val="24"/>
        </w:rPr>
        <w:t xml:space="preserve">6.2</w:t>
      </w:r>
      <w:r>
        <w:rPr>
          <w:rFonts w:cstheme="minorHAnsi"/>
          <w:i/>
          <w:iCs/>
          <w:sz w:val="24"/>
          <w:szCs w:val="24"/>
        </w:rPr>
        <w:t xml:space="preserve">7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инструкции по подсистеме Реестр контрактов 44-ФЗ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контракта, заключенного в электронной форме в структурированном виде, при создании и редактировании контракта до первой публикации в ЕИС разблокирован</w:t>
      </w:r>
      <w:r>
        <w:rPr>
          <w:rFonts w:cstheme="minorHAnsi"/>
          <w:sz w:val="24"/>
          <w:szCs w:val="24"/>
        </w:rPr>
        <w:t xml:space="preserve">а возможность добавления и удаления обеспечений в блоке «Обеспечение исполнения» </w:t>
      </w:r>
      <w:r>
        <w:rPr>
          <w:rFonts w:cstheme="minorHAnsi"/>
          <w:sz w:val="24"/>
          <w:szCs w:val="24"/>
        </w:rPr>
        <w:t xml:space="preserve">в блоке «Обеспечение исполнения»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возможность </w:t>
      </w:r>
      <w:r>
        <w:rPr>
          <w:rFonts w:cstheme="minorHAnsi"/>
          <w:sz w:val="24"/>
          <w:szCs w:val="24"/>
        </w:rPr>
        <w:t xml:space="preserve">редактирования пол</w:t>
      </w:r>
      <w:r>
        <w:rPr>
          <w:rFonts w:cstheme="minorHAnsi"/>
          <w:sz w:val="24"/>
          <w:szCs w:val="24"/>
        </w:rPr>
        <w:t xml:space="preserve">ей</w:t>
      </w:r>
      <w:r>
        <w:rPr>
          <w:rFonts w:cstheme="minorHAnsi"/>
          <w:sz w:val="24"/>
          <w:szCs w:val="24"/>
        </w:rPr>
        <w:t xml:space="preserve"> «</w:t>
      </w:r>
      <w:r>
        <w:rPr>
          <w:rFonts w:cstheme="minorHAnsi"/>
          <w:sz w:val="24"/>
          <w:szCs w:val="24"/>
        </w:rPr>
        <w:t xml:space="preserve">С</w:t>
      </w:r>
      <w:r>
        <w:rPr>
          <w:rFonts w:cstheme="minorHAnsi"/>
          <w:sz w:val="24"/>
          <w:szCs w:val="24"/>
        </w:rPr>
        <w:t xml:space="preserve">умма обеспечения исполнения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руб</w:t>
      </w:r>
      <w:r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 xml:space="preserve">и «Статус обеспечения исполнения» в окне «Добавление обеспечения исполнения»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Реализована</w:t>
      </w:r>
      <w:r>
        <w:rPr>
          <w:rFonts w:cstheme="minorHAnsi"/>
          <w:sz w:val="24"/>
          <w:szCs w:val="24"/>
        </w:rPr>
        <w:t xml:space="preserve"> загрузк</w:t>
      </w:r>
      <w:r>
        <w:rPr>
          <w:rFonts w:cstheme="minorHAnsi"/>
          <w:sz w:val="24"/>
          <w:szCs w:val="24"/>
        </w:rPr>
        <w:t xml:space="preserve">а</w:t>
      </w:r>
      <w:r>
        <w:rPr>
          <w:rFonts w:cstheme="minorHAnsi"/>
          <w:sz w:val="24"/>
          <w:szCs w:val="24"/>
        </w:rPr>
        <w:t xml:space="preserve"> из ЕИС протокола изменений электронного контракта</w:t>
      </w:r>
      <w:r>
        <w:rPr>
          <w:rFonts w:cstheme="minorHAnsi"/>
          <w:sz w:val="24"/>
          <w:szCs w:val="24"/>
        </w:rPr>
        <w:t xml:space="preserve"> по 44-ФЗ.</w:t>
      </w:r>
      <w:r>
        <w:rPr>
          <w:rFonts w:cstheme="minorHAnsi"/>
          <w:sz w:val="24"/>
          <w:szCs w:val="24"/>
        </w:rPr>
        <w:t xml:space="preserve"> Протокол автоматически формируется ЕИС при размещении дополнительного соглашения об изменении условий контракта и загружается в РИС ЗАКУПКИ ПК. Протокол содержит описание изменений, которые были внесены в контракт в рамках дополнительного соглашения</w:t>
      </w:r>
      <w:r>
        <w:rPr>
          <w:rFonts w:cstheme="minorHAnsi"/>
          <w:sz w:val="24"/>
          <w:szCs w:val="24"/>
        </w:rPr>
        <w:t xml:space="preserve"> и приняты ЕИС</w:t>
      </w:r>
      <w:r>
        <w:rPr>
          <w:rFonts w:cstheme="minorHAnsi"/>
          <w:sz w:val="24"/>
          <w:szCs w:val="24"/>
        </w:rPr>
        <w:t xml:space="preserve">, в структурированном виде. </w:t>
      </w:r>
      <w:r>
        <w:rPr>
          <w:rFonts w:cstheme="minorHAnsi"/>
          <w:sz w:val="24"/>
          <w:szCs w:val="24"/>
        </w:rPr>
        <w:t xml:space="preserve">Данные протокола отображаются в блоке «Дополнительные соглашения» карточки электронного контракта по нажатию на значение «</w:t>
      </w:r>
      <w:r>
        <w:rPr>
          <w:rFonts w:cstheme="minorHAnsi"/>
          <w:sz w:val="24"/>
          <w:szCs w:val="24"/>
        </w:rPr>
        <w:t xml:space="preserve">Нажмите для просмотра</w:t>
      </w:r>
      <w:r>
        <w:rPr>
          <w:rFonts w:cstheme="minorHAnsi"/>
          <w:sz w:val="24"/>
          <w:szCs w:val="24"/>
        </w:rPr>
        <w:t xml:space="preserve">» в столбце «</w:t>
      </w:r>
      <w:r>
        <w:rPr>
          <w:rFonts w:cstheme="minorHAnsi"/>
          <w:sz w:val="24"/>
          <w:szCs w:val="24"/>
        </w:rPr>
        <w:t xml:space="preserve">Перечень изменений</w:t>
      </w:r>
      <w:r>
        <w:rPr>
          <w:rFonts w:cstheme="minorHAnsi"/>
          <w:sz w:val="24"/>
          <w:szCs w:val="24"/>
        </w:rPr>
        <w:t xml:space="preserve"> по протоколу».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</w:t>
      </w:r>
      <w:r>
        <w:rPr>
          <w:rFonts w:cstheme="minorHAnsi"/>
          <w:i/>
          <w:iCs/>
          <w:sz w:val="24"/>
          <w:szCs w:val="24"/>
        </w:rPr>
        <w:t xml:space="preserve">. 5.12.2.4.2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30.04.2025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договоров 223-ФЗ»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карточку спецификации договора добавлен блок «Национальный режим»: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если в карточке связанного лота в поле «На основании позиции планируется заключение нескольких договоров (до 100 тыс. рублей)» установлено значение «Нет», то блок заполняется автоматически данными аналогичного блока карточки спецификации связанного лота и </w:t>
      </w:r>
      <w:r>
        <w:rPr>
          <w:rFonts w:cstheme="minorHAnsi"/>
          <w:sz w:val="24"/>
          <w:szCs w:val="24"/>
        </w:rPr>
        <w:t xml:space="preserve">доступен для редактирования только в договорах, заключенных с единственным поставщиком</w:t>
      </w:r>
      <w:r>
        <w:rPr>
          <w:rFonts w:cstheme="minorHAnsi"/>
          <w:sz w:val="24"/>
          <w:szCs w:val="24"/>
        </w:rPr>
        <w:t xml:space="preserve">; 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если в карточке связанного лота в поле «На основании позиции планируется заключение нескольких договоров (до 100 тыс. рублей)» установлено значение «Да», то блок заполняется пользователем. </w:t>
      </w:r>
      <w:r>
        <w:rPr>
          <w:rFonts w:cstheme="minorHAnsi"/>
          <w:sz w:val="24"/>
          <w:szCs w:val="24"/>
        </w:rPr>
        <w:t xml:space="preserve"> 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5.3.7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</w:t>
      </w:r>
      <w:r>
        <w:rPr>
          <w:rFonts w:cstheme="minorHAnsi"/>
          <w:i/>
          <w:iCs/>
          <w:sz w:val="24"/>
          <w:szCs w:val="24"/>
        </w:rPr>
        <w:t xml:space="preserve">договоров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223</w:t>
      </w:r>
      <w:r>
        <w:rPr>
          <w:rFonts w:cstheme="minorHAnsi"/>
          <w:i/>
          <w:iCs/>
          <w:sz w:val="24"/>
          <w:szCs w:val="24"/>
        </w:rPr>
        <w:t xml:space="preserve">-ФЗ от 30.04.2025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АРМ Оператора совместной закупки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совместного лота по 44-ФЗ реализованы контроли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на корректность применения национального режима </w:t>
      </w:r>
      <w:r>
        <w:rPr>
          <w:rFonts w:cstheme="minorHAnsi"/>
          <w:sz w:val="24"/>
          <w:szCs w:val="24"/>
        </w:rPr>
        <w:t xml:space="preserve">в соответствии с настройками в позици</w:t>
      </w:r>
      <w:r>
        <w:rPr>
          <w:rFonts w:cstheme="minorHAnsi"/>
          <w:sz w:val="24"/>
          <w:szCs w:val="24"/>
        </w:rPr>
        <w:t xml:space="preserve">и СПГЗ: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обязательность прикрепления документа «Обоснование невозможности соблюдения запрета, ограничения»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указания выбранного обоснования невозможности соблюдения запрета, ограничения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6.</w:t>
      </w:r>
      <w:r>
        <w:rPr>
          <w:rFonts w:cstheme="minorHAnsi"/>
          <w:i/>
          <w:iCs/>
          <w:sz w:val="24"/>
          <w:szCs w:val="24"/>
        </w:rPr>
        <w:t xml:space="preserve">3.</w:t>
      </w:r>
      <w:r>
        <w:rPr>
          <w:rFonts w:cstheme="minorHAnsi"/>
          <w:i/>
          <w:iCs/>
          <w:sz w:val="24"/>
          <w:szCs w:val="24"/>
        </w:rPr>
        <w:t xml:space="preserve">2</w:t>
      </w:r>
      <w:r>
        <w:rPr>
          <w:rFonts w:cstheme="minorHAnsi"/>
          <w:i/>
          <w:iCs/>
          <w:sz w:val="24"/>
          <w:szCs w:val="24"/>
        </w:rPr>
        <w:t xml:space="preserve">.1</w:t>
      </w:r>
      <w:r>
        <w:rPr>
          <w:rFonts w:cstheme="minorHAnsi"/>
          <w:i/>
          <w:iCs/>
          <w:sz w:val="24"/>
          <w:szCs w:val="24"/>
        </w:rPr>
        <w:t xml:space="preserve"> инструкции «АРМ Оператора совместных закупок» от </w:t>
      </w:r>
      <w:r>
        <w:rPr>
          <w:rFonts w:cstheme="minorHAnsi"/>
          <w:i/>
          <w:iCs/>
          <w:sz w:val="24"/>
          <w:szCs w:val="24"/>
        </w:rPr>
        <w:t xml:space="preserve">30.04.2025</w:t>
      </w:r>
      <w:r>
        <w:rPr>
          <w:rFonts w:cstheme="minorHAnsi"/>
          <w:i/>
          <w:iCs/>
          <w:sz w:val="24"/>
          <w:szCs w:val="24"/>
        </w:rPr>
        <w:t xml:space="preserve"> г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сводной спецификации совместного лота</w:t>
      </w:r>
      <w:r>
        <w:rPr>
          <w:rFonts w:cstheme="minorHAnsi"/>
          <w:sz w:val="24"/>
          <w:szCs w:val="24"/>
        </w:rPr>
        <w:t xml:space="preserve"> по</w:t>
      </w:r>
      <w:r>
        <w:rPr>
          <w:rFonts w:cstheme="minorHAnsi"/>
          <w:sz w:val="24"/>
          <w:szCs w:val="24"/>
        </w:rPr>
        <w:t xml:space="preserve"> 223-ФЗ добавлен блок «Национальный режим»</w:t>
      </w:r>
      <w:r>
        <w:rPr>
          <w:rFonts w:cstheme="minorHAnsi"/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 xml:space="preserve">ФЗ реализованы контроли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на корректность применения национального режима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 соответствии с настройками в позици</w:t>
      </w:r>
      <w:r>
        <w:rPr>
          <w:rFonts w:cstheme="minorHAnsi"/>
          <w:sz w:val="24"/>
          <w:szCs w:val="24"/>
        </w:rPr>
        <w:t xml:space="preserve">и СПГЗ: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обязательность прикрепления документа «Обоснование невозможности соблюдения запрета, ограничения»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30"/>
          <w:ilvl w:val="1"/>
        </w:numPr>
        <w:spacing w:after="0" w:line="360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возможность указания выбранного обоснования невозможности соблюдения запрета, ограничения</w:t>
      </w:r>
      <w:r>
        <w:rPr>
          <w:rFonts w:cstheme="minorHAnsi"/>
          <w:sz w:val="24"/>
          <w:szCs w:val="24"/>
        </w:rPr>
        <w:t xml:space="preserve">. </w:t>
      </w:r>
    </w:p>
    <w:p>
      <w:pPr>
        <w:pStyle w:val="aff4"/>
        <w:spacing w:after="120" w:line="360" w:lineRule="auto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</w:t>
      </w:r>
      <w:r>
        <w:rPr>
          <w:rFonts w:cstheme="minorHAnsi"/>
          <w:i/>
          <w:iCs/>
          <w:sz w:val="24"/>
          <w:szCs w:val="24"/>
        </w:rPr>
        <w:t xml:space="preserve">11</w:t>
      </w:r>
      <w:r>
        <w:rPr>
          <w:rFonts w:cstheme="minorHAnsi"/>
          <w:i/>
          <w:iCs/>
          <w:sz w:val="24"/>
          <w:szCs w:val="24"/>
        </w:rPr>
        <w:t xml:space="preserve">.3.2</w:t>
      </w:r>
      <w:r>
        <w:rPr>
          <w:rFonts w:cstheme="minorHAnsi"/>
          <w:i/>
          <w:iCs/>
          <w:sz w:val="24"/>
          <w:szCs w:val="24"/>
        </w:rPr>
        <w:t xml:space="preserve"> инструкции «АРМ Оператора совместных закупок» от 30.04.2025 г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Библиотека типовой документации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шаблонов документации о закупке по 223-ФЗ добавлен новый параметр условной области «КПГЗ». При установке параметра в качестве значения доступен выбор позиций из справочника КПГЗ. При формировании документа текст, заключенный в условную область, отобража</w:t>
      </w:r>
      <w:r>
        <w:rPr>
          <w:rFonts w:cstheme="minorHAnsi"/>
          <w:sz w:val="24"/>
          <w:szCs w:val="24"/>
        </w:rPr>
        <w:t xml:space="preserve">е</w:t>
      </w:r>
      <w:r>
        <w:rPr>
          <w:rFonts w:cstheme="minorHAnsi"/>
          <w:sz w:val="24"/>
          <w:szCs w:val="24"/>
        </w:rPr>
        <w:t xml:space="preserve">тся, если позиция КПГЗ, указанная хотя бы в одной спецификации лота, совпадает с указанной в параметре или является дочерней к ней.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«Нормативно-справочной информации» 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СПГЗ, ОКПД-2 и группового редактирования ОКПД-2 по действию «Добавить» в таблице «Обоснование невозможности соблюдения или ограничения» блока «Национальный режим» реализована возможность множественного выбора обоснований невозможности соблюдения запрета или ограничения.  </w:t>
      </w:r>
    </w:p>
    <w:p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 xml:space="preserve">4.2</w:t>
      </w:r>
      <w:r>
        <w:rPr>
          <w:i/>
          <w:sz w:val="24"/>
          <w:szCs w:val="24"/>
        </w:rPr>
        <w:t xml:space="preserve">.2.7.1, </w:t>
      </w:r>
      <w:r>
        <w:rPr>
          <w:i/>
          <w:sz w:val="24"/>
          <w:szCs w:val="24"/>
        </w:rPr>
        <w:t xml:space="preserve">4.5.2.3.1, 4.5.5.3</w:t>
      </w:r>
      <w:r>
        <w:rPr>
          <w:i/>
          <w:sz w:val="24"/>
          <w:szCs w:val="24"/>
        </w:rPr>
        <w:t xml:space="preserve"> инструкции администратора подсистемы НСИ от </w:t>
      </w:r>
      <w:r>
        <w:rPr>
          <w:i/>
          <w:sz w:val="24"/>
          <w:szCs w:val="24"/>
        </w:rPr>
        <w:t xml:space="preserve">30.04.2025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</w:t>
      </w:r>
      <w:r>
        <w:rPr>
          <w:i/>
          <w:sz w:val="24"/>
          <w:szCs w:val="24"/>
        </w:rPr>
        <w:t xml:space="preserve"> и п.3.6.1 инструкции пользователя подсистемы НСИ от 30.04.2025 г.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карточке ОКПД-2 реализованы контроли на корректность заполнения блока «Национальный режим».  </w:t>
      </w:r>
    </w:p>
    <w:p>
      <w:pPr>
        <w:pStyle w:val="aff4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карточку организации справочника «Заказчики» добавлены новые поля: </w:t>
      </w:r>
    </w:p>
    <w:p>
      <w:pPr>
        <w:pStyle w:val="aff4"/>
        <w:numPr>
          <w:numId w:val="29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 «Настройки работы организации для 44-ФЗ» добавлено поле «Возможность формирования контрактов без связи с планом-графиком»</w:t>
      </w:r>
      <w:r>
        <w:rPr>
          <w:rFonts w:cstheme="minorHAnsi"/>
          <w:sz w:val="24"/>
          <w:szCs w:val="24"/>
        </w:rPr>
        <w:t xml:space="preserve">;</w:t>
      </w:r>
    </w:p>
    <w:p>
      <w:pPr>
        <w:pStyle w:val="aff4"/>
        <w:numPr>
          <w:numId w:val="29"/>
          <w:ilvl w:val="1"/>
        </w:numPr>
        <w:spacing w:after="0" w:line="360" w:lineRule="auto"/>
        <w:ind w:left="113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блок «Настройки работы организации для 223-ФЗ» добавлено поле «Возможность формирования договоров без связи с планом закупки».</w:t>
      </w:r>
    </w:p>
    <w:p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</w:rPr>
        <w:t xml:space="preserve">в п. </w:t>
      </w:r>
      <w:r>
        <w:rPr>
          <w:i/>
          <w:sz w:val="24"/>
          <w:szCs w:val="24"/>
        </w:rPr>
        <w:t xml:space="preserve">5.1.2.6, 5.1.2.10</w:t>
      </w:r>
      <w:r>
        <w:rPr>
          <w:i/>
          <w:sz w:val="24"/>
          <w:szCs w:val="24"/>
        </w:rPr>
        <w:t xml:space="preserve"> инструкции администратора подсистемы НСИ от 30.04.2025г. и </w:t>
      </w:r>
      <w:r>
        <w:rPr>
          <w:i/>
          <w:sz w:val="24"/>
          <w:szCs w:val="24"/>
        </w:rPr>
        <w:t xml:space="preserve">в п. </w:t>
      </w:r>
      <w:r>
        <w:rPr>
          <w:i/>
          <w:sz w:val="24"/>
          <w:szCs w:val="24"/>
        </w:rPr>
        <w:t xml:space="preserve">3.6.3.7, 3.6.3.11</w:t>
      </w:r>
      <w:r>
        <w:rPr>
          <w:i/>
          <w:sz w:val="24"/>
          <w:szCs w:val="24"/>
        </w:rPr>
        <w:t xml:space="preserve"> инструкции пользователя подсистемы НСИ от 30.04.2025г</w:t>
      </w:r>
    </w:p>
    <w:p>
      <w:pPr>
        <w:pStyle w:val="aff4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b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af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F74CA1A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6B83C7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06B83C7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 w:tplc="FFFFFFFF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6B83C7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entative="1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06B83C7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 w:tplc="06B83C7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</w:lvl>
    <w:lvl w:ilvl="3" w:tentative="1" w:tplc="0419000F">
      <w:start w:val="1"/>
      <w:numFmt w:val="decimal"/>
      <w:lvlText w:val="%4."/>
      <w:lvlJc w:val="left"/>
      <w:pPr>
        <w:ind w:left="3600" w:hanging="360"/>
      </w:p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</w:lvl>
    <w:lvl w:ilvl="6" w:tentative="1" w:tplc="0419000F">
      <w:start w:val="1"/>
      <w:numFmt w:val="decimal"/>
      <w:lvlText w:val="%7."/>
      <w:lvlJc w:val="left"/>
      <w:pPr>
        <w:ind w:left="5760" w:hanging="360"/>
      </w:p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multiLevelType w:val="hybridMultilevel"/>
    <w:lvl w:ilvl="0" w:tplc="06B83C7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6B83C70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</w:rPr>
    </w:lvl>
    <w:lvl w:ilvl="2" w:tplc="06B83C70">
      <w:start w:val="1"/>
      <w:numFmt w:val="bullet"/>
      <w:lvlText w:val=""/>
      <w:lvlJc w:val="left"/>
      <w:pPr>
        <w:ind w:left="3011" w:hanging="360"/>
      </w:pPr>
      <w:rPr>
        <w:rFonts w:hint="default" w:ascii="Symbol" w:hAnsi="Symbol"/>
      </w:rPr>
    </w:lvl>
    <w:lvl w:ilvl="3" w:tplc="06B83C70">
      <w:start w:val="1"/>
      <w:numFmt w:val="bullet"/>
      <w:lvlText w:val=""/>
      <w:lvlJc w:val="left"/>
      <w:pPr>
        <w:ind w:left="3731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 w:tplc="8296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D604D466">
      <w:start w:val="1"/>
      <w:numFmt w:val="lowerLetter"/>
      <w:lvlText w:val="%2."/>
      <w:lvlJc w:val="left"/>
      <w:pPr>
        <w:ind w:left="1440" w:hanging="360"/>
      </w:pPr>
    </w:lvl>
    <w:lvl w:ilvl="2" w:tplc="DA1280DA">
      <w:start w:val="1"/>
      <w:numFmt w:val="lowerRoman"/>
      <w:lvlText w:val="%3."/>
      <w:lvlJc w:val="right"/>
      <w:pPr>
        <w:ind w:left="2160" w:hanging="180"/>
      </w:pPr>
    </w:lvl>
    <w:lvl w:ilvl="3" w:tplc="B6E0617C">
      <w:start w:val="1"/>
      <w:numFmt w:val="decimal"/>
      <w:lvlText w:val="%4."/>
      <w:lvlJc w:val="left"/>
      <w:pPr>
        <w:ind w:left="2880" w:hanging="360"/>
      </w:pPr>
    </w:lvl>
    <w:lvl w:ilvl="4" w:tplc="699C212C">
      <w:start w:val="1"/>
      <w:numFmt w:val="lowerLetter"/>
      <w:lvlText w:val="%5."/>
      <w:lvlJc w:val="left"/>
      <w:pPr>
        <w:ind w:left="3600" w:hanging="360"/>
      </w:pPr>
    </w:lvl>
    <w:lvl w:ilvl="5" w:tplc="E158ACAE">
      <w:start w:val="1"/>
      <w:numFmt w:val="lowerRoman"/>
      <w:lvlText w:val="%6."/>
      <w:lvlJc w:val="right"/>
      <w:pPr>
        <w:ind w:left="4320" w:hanging="180"/>
      </w:pPr>
    </w:lvl>
    <w:lvl w:ilvl="6" w:tplc="4464425A">
      <w:start w:val="1"/>
      <w:numFmt w:val="decimal"/>
      <w:lvlText w:val="%7."/>
      <w:lvlJc w:val="left"/>
      <w:pPr>
        <w:ind w:left="5040" w:hanging="360"/>
      </w:pPr>
    </w:lvl>
    <w:lvl w:ilvl="7" w:tplc="D38C3C16">
      <w:start w:val="1"/>
      <w:numFmt w:val="lowerLetter"/>
      <w:lvlText w:val="%8."/>
      <w:lvlJc w:val="left"/>
      <w:pPr>
        <w:ind w:left="5760" w:hanging="360"/>
      </w:pPr>
    </w:lvl>
    <w:lvl w:ilvl="8" w:tplc="A82084F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pStyle w:val="10"/>
      <w:lvlText w:val="−"/>
      <w:lvlJc w:val="left"/>
      <w:pPr>
        <w:tabs>
          <w:tab w:val="num" w:pos="227"/>
        </w:tabs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6"/>
  </w:num>
  <w:num w:numId="5">
    <w:abstractNumId w:val="11"/>
  </w:num>
  <w:num w:numId="6">
    <w:abstractNumId w:val="25"/>
  </w:num>
  <w:num w:numId="7">
    <w:abstractNumId w:val="9"/>
  </w:num>
  <w:num w:numId="8">
    <w:abstractNumId w:val="4"/>
  </w:num>
  <w:num w:numId="9">
    <w:abstractNumId w:val="12"/>
  </w:num>
  <w:num w:numId="10">
    <w:abstractNumId w:val="15"/>
  </w:num>
  <w:num w:numId="11">
    <w:abstractNumId w:val="14"/>
  </w:num>
  <w:num w:numId="12">
    <w:abstractNumId w:val="7"/>
  </w:num>
  <w:num w:numId="13">
    <w:abstractNumId w:val="21"/>
  </w:num>
  <w:num w:numId="14">
    <w:abstractNumId w:val="8"/>
  </w:num>
  <w:num w:numId="15">
    <w:abstractNumId w:val="10"/>
  </w:num>
  <w:num w:numId="16">
    <w:abstractNumId w:val="26"/>
  </w:num>
  <w:num w:numId="17">
    <w:abstractNumId w:val="26"/>
  </w:num>
  <w:num w:numId="18">
    <w:abstractNumId w:val="26"/>
  </w:num>
  <w:num w:numId="19">
    <w:abstractNumId w:val="20"/>
  </w:num>
  <w:num w:numId="20">
    <w:abstractNumId w:val="18"/>
  </w:num>
  <w:num w:numId="21">
    <w:abstractNumId w:val="1"/>
  </w:num>
  <w:num w:numId="22">
    <w:abstractNumId w:val="22"/>
  </w:num>
  <w:num w:numId="23">
    <w:abstractNumId w:val="2"/>
  </w:num>
  <w:num w:numId="24">
    <w:abstractNumId w:val="13"/>
  </w:num>
  <w:num w:numId="25">
    <w:abstractNumId w:val="5"/>
  </w:num>
  <w:num w:numId="26">
    <w:abstractNumId w:val="19"/>
  </w:num>
  <w:num w:numId="27">
    <w:abstractNumId w:val="24"/>
  </w:num>
  <w:num w:numId="28">
    <w:abstractNumId w:val="23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d">
    <w:name w:val="caption"/>
    <w:basedOn w:val="a"/>
    <w:next w:val="a"/>
    <w:link w:val="ae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annotation text"/>
    <w:basedOn w:val="a"/>
    <w:link w:val="af0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List Bullet"/>
    <w:basedOn w:val="1"/>
    <w:uiPriority w:val="99"/>
    <w:unhideWhenUsed/>
    <w:qFormat/>
    <w:pPr>
      <w:ind w:left="1208" w:hanging="357"/>
    </w:pPr>
  </w:style>
  <w:style w:type="paragraph" w:styleId="1" w:customStyle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"/>
    <w:link w:val="af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pPr>
      <w:spacing w:before="200" w:after="200"/>
    </w:pPr>
    <w:rPr>
      <w:sz w:val="24"/>
      <w:szCs w:val="24"/>
    </w:rPr>
  </w:style>
  <w:style w:type="table" w:styleId="aff0">
    <w:name w:val="Table Grid"/>
    <w:basedOn w:val="a1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4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cPr>
        <w:tcBorders>
          <w:top w:val="none"/>
          <w:left w:val="none"/>
          <w:bottom w:val="single" w:color="404040" w:sz="4" w:space="0"/>
          <w:right w:val="none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/>
          <w:left w:val="none"/>
          <w:bottom w:val="none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1"/>
    <w:uiPriority w:val="99"/>
    <w:qFormat/>
    <w:tblPr/>
    <w:tblStylePr w:type="firstRow">
      <w:rPr>
        <w:i/>
        <w:color w:val="404040"/>
      </w:rPr>
      <w:tcPr>
        <w:tcBorders>
          <w:left w:val="none"/>
          <w:bottom w:val="single" w:color="404040" w:sz="4" w:space="0"/>
          <w:right w:val="none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6A6A6A" w:themeColor="text1" w:themeTint="9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000000" w:themeColor="tex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/>
          <w:bottom w:val="single" w:color="6F6F6F" w:themeColor="tex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none"/>
          <w:bottom w:val="single" w:color="7F7F7F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/>
          <w:left w:val="single" w:color="7F7F7F" w:themeColor="tex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5" w:customStyle="1">
    <w:name w:val="Заголовок оглавления1"/>
    <w:uiPriority w:val="39"/>
    <w:unhideWhenUsed/>
    <w:qFormat/>
  </w:style>
  <w:style w:type="character" w:styleId="12" w:customStyle="1">
    <w:name w:val="Заголовок 1 Знак"/>
    <w:basedOn w:val="a0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0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1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a" w:customStyle="1">
    <w:name w:val="Заголовок Знак"/>
    <w:basedOn w:val="a0"/>
    <w:link w:val="af9"/>
    <w:uiPriority w:val="10"/>
    <w:qFormat/>
    <w:rPr>
      <w:sz w:val="48"/>
      <w:szCs w:val="48"/>
    </w:rPr>
  </w:style>
  <w:style w:type="character" w:styleId="aff" w:customStyle="1">
    <w:name w:val="Подзаголовок Знак"/>
    <w:basedOn w:val="a0"/>
    <w:link w:val="afe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styleId="24" w:customStyle="1">
    <w:name w:val="Цитата 2 Знак"/>
    <w:link w:val="23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3" w:customStyle="1">
    <w:name w:val="Выделенная цитата Знак"/>
    <w:link w:val="aff2"/>
    <w:uiPriority w:val="30"/>
    <w:qFormat/>
    <w:rPr>
      <w:i/>
    </w:rPr>
  </w:style>
  <w:style w:type="character" w:styleId="HeaderChar" w:customStyle="1">
    <w:name w:val="Header Char"/>
    <w:basedOn w:val="a0"/>
    <w:uiPriority w:val="99"/>
    <w:qFormat/>
  </w:style>
  <w:style w:type="character" w:styleId="FooterChar" w:customStyle="1">
    <w:name w:val="Footer Char"/>
    <w:basedOn w:val="a0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37DC8" w:themeColor="accent1" w:themeTint="E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4B184" w:themeColor="accent2" w:themeTint="97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themeTint="FE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FFD865" w:themeColor="accent4" w:themeTint="9A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12" w:space="0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1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/>
          <w:left w:val="none"/>
          <w:bottom w:val="none"/>
          <w:right w:val="none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1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1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/>
          <w:left w:val="none"/>
          <w:bottom w:val="single" w:color="A0B7E1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/>
          <w:left w:val="single" w:color="A0B7E1" w:themeColor="accent1" w:themeTint="8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/>
          <w:left w:val="none"/>
          <w:bottom w:val="single" w:color="A5A5A5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/>
          <w:left w:val="single" w:color="A5A5A5" w:themeColor="accent3" w:themeTint="FE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/>
          <w:left w:val="none"/>
          <w:bottom w:val="single" w:color="A2C6E7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/>
          <w:left w:val="single" w:color="A2C6E7" w:themeColor="accent5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/>
          <w:left w:val="none"/>
          <w:bottom w:val="single" w:color="ADD394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/>
          <w:left w:val="single" w:color="ADD394" w:themeColor="accent6" w:themeTint="90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ED7D31" w:themeColor="accent2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A5A5A5" w:themeColor="accent3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FFC000" w:themeColor="accent4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5B9BD5" w:themeColor="accent5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qFormat/>
    <w:tblPr/>
    <w:tblStylePr w:type="firstRow">
      <w:rPr>
        <w:b/>
        <w:color w:val="404040"/>
      </w:rPr>
      <w:tcPr>
        <w:tcBorders>
          <w:top w:val="none"/>
          <w:left w:val="none"/>
          <w:bottom w:val="single" w:color="70AD47" w:themeColor="accent6" w:sz="4" w:space="0"/>
          <w:right w:val="none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/>
          <w:bottom w:val="none"/>
          <w:right w:val="non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1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/>
          <w:bottom w:val="single" w:color="95AFDD" w:themeColor="accent1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/>
          <w:bottom w:val="single" w:color="F4B58A" w:themeColor="accent2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/>
          <w:bottom w:val="single" w:color="CCCCCC" w:themeColor="accent3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/>
          <w:bottom w:val="single" w:color="FFDB6F" w:themeColor="accent4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/>
          <w:bottom w:val="single" w:color="A2C6E7" w:themeColor="accent5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/>
          <w:bottom w:val="single" w:color="ADD394" w:themeColor="accent6" w:themeTint="90" w:sz="4" w:space="0"/>
          <w:right w:val="none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1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1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1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1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none"/>
          <w:bottom w:val="single" w:color="4472C4" w:themeColor="accent1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/>
          <w:left w:val="single" w:color="4472C4" w:themeColor="accent1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none"/>
          <w:bottom w:val="single" w:color="F4B184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/>
          <w:left w:val="single" w:color="F4B184" w:themeColor="accent2" w:themeTint="97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none"/>
          <w:bottom w:val="single" w:color="C9C9C9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/>
          <w:left w:val="single" w:color="C9C9C9" w:themeColor="accent3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none"/>
          <w:bottom w:val="single" w:color="FFD865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/>
          <w:left w:val="single" w:color="FFD865" w:themeColor="accent4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none"/>
          <w:bottom w:val="single" w:color="9BC2E5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/>
          <w:left w:val="single" w:color="9BC2E5" w:themeColor="accent5" w:themeTint="9A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none"/>
          <w:bottom w:val="single" w:color="A9D08E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/>
          <w:left w:val="single" w:color="A9D08E" w:themeColor="accent6" w:themeTint="98" w:sz="4" w:space="0"/>
          <w:bottom w:val="none"/>
          <w:right w:val="none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4" w:customStyle="1">
    <w:name w:val="Текст сноски Знак"/>
    <w:link w:val="af3"/>
    <w:uiPriority w:val="99"/>
    <w:qFormat/>
    <w:rPr>
      <w:sz w:val="18"/>
    </w:rPr>
  </w:style>
  <w:style w:type="character" w:styleId="ac" w:customStyle="1">
    <w:name w:val="Текст концевой сноски Знак"/>
    <w:link w:val="ab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4">
    <w:name w:val="List Paragraph"/>
    <w:basedOn w:val="a"/>
    <w:link w:val="aff5"/>
    <w:uiPriority w:val="34"/>
    <w:qFormat/>
    <w:pPr>
      <w:ind w:left="720"/>
      <w:contextualSpacing/>
    </w:pPr>
  </w:style>
  <w:style w:type="character" w:styleId="aff5" w:customStyle="1">
    <w:name w:val="Абзац списка Знак"/>
    <w:link w:val="aff4"/>
    <w:uiPriority w:val="34"/>
    <w:qFormat/>
  </w:style>
  <w:style w:type="character" w:styleId="aa" w:customStyle="1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styleId="16" w:customStyle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6" w:customStyle="1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6" w:customStyle="1">
    <w:name w:val="Верхний колонтитул Знак"/>
    <w:basedOn w:val="a0"/>
    <w:link w:val="af5"/>
    <w:uiPriority w:val="99"/>
    <w:qFormat/>
  </w:style>
  <w:style w:type="character" w:styleId="afc" w:customStyle="1">
    <w:name w:val="Нижний колонтитул Знак"/>
    <w:basedOn w:val="a0"/>
    <w:link w:val="afb"/>
    <w:uiPriority w:val="99"/>
    <w:qFormat/>
  </w:style>
  <w:style w:type="character" w:styleId="af0" w:customStyle="1">
    <w:name w:val="Текст примечания Знак"/>
    <w:basedOn w:val="a0"/>
    <w:link w:val="af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7" w:customStyle="1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e" w:customStyle="1">
    <w:name w:val="Название объекта Знак"/>
    <w:link w:val="ad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0"/>
    <w:qFormat/>
  </w:style>
  <w:style w:type="character" w:styleId="bold" w:customStyle="1">
    <w:name w:val="bold"/>
    <w:basedOn w:val="a0"/>
    <w:qFormat/>
  </w:style>
  <w:style w:type="character" w:styleId="30" w:customStyle="1">
    <w:name w:val="Заголовок 3 Знак"/>
    <w:basedOn w:val="a0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2" w:customStyle="1">
    <w:name w:val="Тема примечания Знак"/>
    <w:basedOn w:val="af0"/>
    <w:link w:val="af1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7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5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8" w:customStyle="1">
    <w:name w:val="!Абзац перед списком"/>
    <w:basedOn w:val="a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6" w:customStyle="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32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8" w:customStyle="1">
    <w:name w:val="Обычный 1"/>
    <w:basedOn w:val="a"/>
    <w:link w:val="19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9" w:customStyle="1">
    <w:name w:val="Обычный 1 Знак"/>
    <w:link w:val="18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0"/>
    <w:qFormat/>
  </w:style>
  <w:style w:type="character" w:styleId="33" w:customStyle="1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9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 w:customStyle="1">
    <w:name w:val="маркированный список1"/>
    <w:basedOn w:val="a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7" w:customStyle="1">
    <w:name w:val="!Маркированный2"/>
    <w:basedOn w:val="1"/>
    <w:qFormat/>
    <w:pPr>
      <w:ind w:left="1701" w:hanging="425"/>
    </w:pPr>
    <w:rPr>
      <w:lang w:bidi="en-US"/>
    </w:rPr>
  </w:style>
  <w:style w:type="paragraph" w:styleId="34" w:customStyle="1">
    <w:name w:val="!Маркированный3"/>
    <w:basedOn w:val="27"/>
    <w:qFormat/>
    <w:pPr>
      <w:numPr>
        <w:numId w:val="0"/>
      </w:numPr>
      <w:ind w:left="2126" w:hanging="425"/>
    </w:pPr>
  </w:style>
  <w:style w:type="paragraph" w:styleId="1a" w:customStyle="1">
    <w:name w:val="!Маркированный1"/>
    <w:basedOn w:val="10"/>
    <w:qFormat/>
    <w:pPr>
      <w:spacing w:line="360" w:lineRule="auto"/>
    </w:pPr>
    <w:rPr>
      <w:sz w:val="24"/>
      <w:szCs w:val="24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4BC7-3D95-4084-BFC3-874E740A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8080</Characters>
  <CharactersWithSpaces>9479</CharactersWithSpaces>
  <Company>Microsoft</Company>
  <DocSecurity>0</DocSecurity>
  <HyperlinksChanged>false</HyperlinksChanged>
  <Lines>67</Lines>
  <LinksUpToDate>false</LinksUpToDate>
  <Pages>6</Pages>
  <Paragraphs>18</Paragraphs>
  <ScaleCrop>false</ScaleCrop>
  <SharedDoc>false</SharedDoc>
  <Template>Normal</Template>
  <TotalTime>1</TotalTime>
  <Words>1417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User</cp:lastModifiedBy>
  <cp:revision>2</cp:revision>
  <dcterms:created xsi:type="dcterms:W3CDTF">2025-04-30T16:57:00Z</dcterms:created>
  <dcterms:modified xsi:type="dcterms:W3CDTF">2025-04-30T16:57:00Z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