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0045F1FB"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FA7D61" w:rsidRPr="00FA7D61">
        <w:rPr>
          <w:b/>
          <w:color w:val="4472C4" w:themeColor="accent1"/>
          <w:sz w:val="28"/>
        </w:rPr>
        <w:t>3</w:t>
      </w:r>
      <w:r w:rsidR="002E46B8">
        <w:rPr>
          <w:b/>
          <w:color w:val="4472C4" w:themeColor="accent1"/>
          <w:sz w:val="28"/>
        </w:rPr>
        <w:t>0</w:t>
      </w:r>
      <w:r w:rsidRPr="008912B0">
        <w:rPr>
          <w:b/>
          <w:color w:val="4472C4" w:themeColor="accent1"/>
          <w:sz w:val="28"/>
        </w:rPr>
        <w:t>.</w:t>
      </w:r>
      <w:r w:rsidR="00876EE9">
        <w:rPr>
          <w:b/>
          <w:color w:val="4472C4" w:themeColor="accent1"/>
          <w:sz w:val="28"/>
        </w:rPr>
        <w:t>0</w:t>
      </w:r>
      <w:r w:rsidR="00986002" w:rsidRPr="00986002">
        <w:rPr>
          <w:b/>
          <w:color w:val="4472C4" w:themeColor="accent1"/>
          <w:sz w:val="28"/>
        </w:rPr>
        <w:t>9</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634CF742" w14:textId="77777777" w:rsidR="007C39EA" w:rsidRDefault="00810D36" w:rsidP="00810D36">
      <w:pPr>
        <w:pStyle w:val="a3"/>
        <w:numPr>
          <w:ilvl w:val="0"/>
          <w:numId w:val="35"/>
        </w:numPr>
        <w:spacing w:line="360" w:lineRule="auto"/>
        <w:contextualSpacing w:val="0"/>
        <w:jc w:val="both"/>
        <w:rPr>
          <w:sz w:val="24"/>
          <w:szCs w:val="24"/>
        </w:rPr>
      </w:pPr>
      <w:r>
        <w:rPr>
          <w:sz w:val="24"/>
          <w:szCs w:val="24"/>
        </w:rPr>
        <w:t>В список лотов добавлено поле «Дата последней публикации», в котором отображается</w:t>
      </w:r>
      <w:r w:rsidR="007C39EA">
        <w:rPr>
          <w:sz w:val="24"/>
          <w:szCs w:val="24"/>
        </w:rPr>
        <w:t>:</w:t>
      </w:r>
    </w:p>
    <w:p w14:paraId="37985018" w14:textId="77777777" w:rsidR="007C39EA" w:rsidRDefault="00810D36" w:rsidP="00704EBC">
      <w:pPr>
        <w:pStyle w:val="a3"/>
        <w:numPr>
          <w:ilvl w:val="0"/>
          <w:numId w:val="42"/>
        </w:numPr>
        <w:spacing w:line="360" w:lineRule="auto"/>
        <w:contextualSpacing w:val="0"/>
        <w:jc w:val="both"/>
        <w:rPr>
          <w:sz w:val="24"/>
          <w:szCs w:val="24"/>
        </w:rPr>
      </w:pPr>
      <w:r w:rsidRPr="007C39EA">
        <w:rPr>
          <w:sz w:val="24"/>
          <w:szCs w:val="24"/>
        </w:rPr>
        <w:t xml:space="preserve">дата </w:t>
      </w:r>
      <w:r w:rsidR="007C39EA" w:rsidRPr="007C39EA">
        <w:rPr>
          <w:sz w:val="24"/>
          <w:szCs w:val="24"/>
        </w:rPr>
        <w:t>публикации в плане-графике для новых лотов;</w:t>
      </w:r>
    </w:p>
    <w:p w14:paraId="7D80B4B0" w14:textId="77777777" w:rsidR="007C39EA" w:rsidRDefault="007C39EA" w:rsidP="00DD1ABB">
      <w:pPr>
        <w:pStyle w:val="a3"/>
        <w:numPr>
          <w:ilvl w:val="0"/>
          <w:numId w:val="42"/>
        </w:numPr>
        <w:spacing w:line="360" w:lineRule="auto"/>
        <w:contextualSpacing w:val="0"/>
        <w:jc w:val="both"/>
        <w:rPr>
          <w:sz w:val="24"/>
          <w:szCs w:val="24"/>
        </w:rPr>
      </w:pPr>
      <w:r w:rsidRPr="007C39EA">
        <w:rPr>
          <w:sz w:val="24"/>
          <w:szCs w:val="24"/>
        </w:rPr>
        <w:t>дата публикации изменений для ранее опубликованных лотов;</w:t>
      </w:r>
    </w:p>
    <w:p w14:paraId="7B70642E" w14:textId="0297CA2C" w:rsidR="007C39EA" w:rsidRDefault="007C39EA" w:rsidP="00DD1ABB">
      <w:pPr>
        <w:pStyle w:val="a3"/>
        <w:numPr>
          <w:ilvl w:val="0"/>
          <w:numId w:val="42"/>
        </w:numPr>
        <w:spacing w:line="360" w:lineRule="auto"/>
        <w:contextualSpacing w:val="0"/>
        <w:jc w:val="both"/>
        <w:rPr>
          <w:sz w:val="24"/>
          <w:szCs w:val="24"/>
        </w:rPr>
      </w:pPr>
      <w:r w:rsidRPr="007C39EA">
        <w:rPr>
          <w:sz w:val="24"/>
          <w:szCs w:val="24"/>
        </w:rPr>
        <w:t>дата публикации отмены для отмененных лотов.</w:t>
      </w:r>
    </w:p>
    <w:p w14:paraId="1433ADC3" w14:textId="6EB257F9" w:rsidR="00570055" w:rsidRDefault="00570055" w:rsidP="00570055">
      <w:pPr>
        <w:pStyle w:val="a3"/>
        <w:numPr>
          <w:ilvl w:val="0"/>
          <w:numId w:val="35"/>
        </w:numPr>
        <w:spacing w:line="360" w:lineRule="auto"/>
        <w:contextualSpacing w:val="0"/>
        <w:jc w:val="both"/>
        <w:rPr>
          <w:sz w:val="24"/>
          <w:szCs w:val="24"/>
        </w:rPr>
      </w:pPr>
      <w:r>
        <w:rPr>
          <w:sz w:val="24"/>
          <w:szCs w:val="24"/>
        </w:rPr>
        <w:t xml:space="preserve">В карточке лота добавлена возможность указания </w:t>
      </w:r>
      <w:r w:rsidR="00054A33">
        <w:rPr>
          <w:sz w:val="24"/>
          <w:szCs w:val="24"/>
        </w:rPr>
        <w:t xml:space="preserve">размера, порядка внесения </w:t>
      </w:r>
      <w:r>
        <w:rPr>
          <w:sz w:val="24"/>
          <w:szCs w:val="24"/>
        </w:rPr>
        <w:t>обеспечения гарантийных обязательств</w:t>
      </w:r>
      <w:r w:rsidR="00054A33">
        <w:rPr>
          <w:sz w:val="24"/>
          <w:szCs w:val="24"/>
        </w:rPr>
        <w:t xml:space="preserve"> и лицевого счета для внесения обеспечения гарантийных обязательств</w:t>
      </w:r>
      <w:r w:rsidR="0077402F">
        <w:rPr>
          <w:sz w:val="24"/>
          <w:szCs w:val="24"/>
        </w:rPr>
        <w:t>.</w:t>
      </w:r>
    </w:p>
    <w:p w14:paraId="76D11F69" w14:textId="0958C4CB" w:rsidR="0077402F" w:rsidRPr="0041430D" w:rsidRDefault="0077402F" w:rsidP="0077402F">
      <w:pPr>
        <w:pStyle w:val="a3"/>
        <w:spacing w:line="360" w:lineRule="auto"/>
        <w:contextualSpacing w:val="0"/>
        <w:jc w:val="both"/>
        <w:rPr>
          <w:i/>
          <w:iCs/>
          <w:sz w:val="24"/>
          <w:szCs w:val="24"/>
        </w:rPr>
      </w:pPr>
      <w:r w:rsidRPr="0041430D">
        <w:rPr>
          <w:i/>
          <w:iCs/>
          <w:sz w:val="24"/>
          <w:szCs w:val="24"/>
        </w:rPr>
        <w:t xml:space="preserve">Более подробно изменения описаны в </w:t>
      </w:r>
      <w:r w:rsidRPr="00054A33">
        <w:rPr>
          <w:i/>
          <w:iCs/>
          <w:sz w:val="24"/>
          <w:szCs w:val="24"/>
        </w:rPr>
        <w:t>п.</w:t>
      </w:r>
      <w:r w:rsidR="00054A33">
        <w:rPr>
          <w:i/>
          <w:iCs/>
          <w:sz w:val="24"/>
          <w:szCs w:val="24"/>
        </w:rPr>
        <w:t xml:space="preserve"> 5.7.8.1.8</w:t>
      </w:r>
      <w:r w:rsidRPr="0041430D">
        <w:rPr>
          <w:i/>
          <w:iCs/>
          <w:sz w:val="24"/>
          <w:szCs w:val="24"/>
        </w:rPr>
        <w:t xml:space="preserve"> Инструкции по подсистеме «</w:t>
      </w:r>
      <w:r>
        <w:rPr>
          <w:i/>
          <w:iCs/>
          <w:sz w:val="24"/>
          <w:szCs w:val="24"/>
        </w:rPr>
        <w:t>Планирование</w:t>
      </w:r>
      <w:r w:rsidRPr="0041430D">
        <w:rPr>
          <w:i/>
          <w:iCs/>
          <w:sz w:val="24"/>
          <w:szCs w:val="24"/>
        </w:rPr>
        <w:t>» от 30.09.2019 г.</w:t>
      </w:r>
    </w:p>
    <w:p w14:paraId="28A7314D" w14:textId="77777777" w:rsidR="0077402F" w:rsidRPr="00570055" w:rsidRDefault="0077402F" w:rsidP="0077402F">
      <w:pPr>
        <w:pStyle w:val="a3"/>
        <w:spacing w:line="360" w:lineRule="auto"/>
        <w:contextualSpacing w:val="0"/>
        <w:jc w:val="both"/>
        <w:rPr>
          <w:sz w:val="24"/>
          <w:szCs w:val="24"/>
        </w:rPr>
      </w:pPr>
    </w:p>
    <w:p w14:paraId="41AC8D56"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«Осуществление закупок»</w:t>
      </w:r>
    </w:p>
    <w:p w14:paraId="6FD044A1" w14:textId="6CF5CD76" w:rsidR="00A223AF" w:rsidRDefault="00A223AF" w:rsidP="00A223AF">
      <w:pPr>
        <w:pStyle w:val="a3"/>
        <w:numPr>
          <w:ilvl w:val="0"/>
          <w:numId w:val="35"/>
        </w:numPr>
        <w:spacing w:line="360" w:lineRule="auto"/>
        <w:contextualSpacing w:val="0"/>
        <w:jc w:val="both"/>
        <w:rPr>
          <w:sz w:val="24"/>
          <w:szCs w:val="24"/>
        </w:rPr>
      </w:pPr>
      <w:r>
        <w:rPr>
          <w:sz w:val="24"/>
          <w:szCs w:val="24"/>
        </w:rPr>
        <w:t xml:space="preserve">Доработаны формы информационных карт открытого конкурса в электронной форме, конкурса с ограниченным участием в электронной форме, электронного аукциона. </w:t>
      </w:r>
    </w:p>
    <w:p w14:paraId="23E5BE37" w14:textId="77777777" w:rsidR="00A223AF" w:rsidRPr="00570055" w:rsidRDefault="00A223AF" w:rsidP="00A223AF">
      <w:pPr>
        <w:pStyle w:val="a3"/>
        <w:spacing w:line="360" w:lineRule="auto"/>
        <w:ind w:left="644"/>
        <w:jc w:val="both"/>
        <w:rPr>
          <w:sz w:val="24"/>
          <w:szCs w:val="24"/>
        </w:rPr>
      </w:pPr>
      <w:r w:rsidRPr="00570055">
        <w:rPr>
          <w:sz w:val="24"/>
          <w:szCs w:val="24"/>
        </w:rPr>
        <w:t>Внесены следующие изменения:</w:t>
      </w:r>
    </w:p>
    <w:p w14:paraId="3FBF02D8" w14:textId="782B638D" w:rsidR="00A223AF" w:rsidRPr="00570055" w:rsidRDefault="00A223AF" w:rsidP="00A223AF">
      <w:pPr>
        <w:pStyle w:val="a3"/>
        <w:numPr>
          <w:ilvl w:val="0"/>
          <w:numId w:val="38"/>
        </w:numPr>
        <w:spacing w:before="120" w:after="120" w:line="360" w:lineRule="auto"/>
        <w:ind w:left="1361" w:hanging="357"/>
        <w:jc w:val="both"/>
        <w:rPr>
          <w:sz w:val="24"/>
          <w:szCs w:val="24"/>
        </w:rPr>
      </w:pPr>
      <w:r w:rsidRPr="00570055">
        <w:rPr>
          <w:sz w:val="24"/>
          <w:szCs w:val="24"/>
        </w:rPr>
        <w:t>Открытый конкурс в электронной форме</w:t>
      </w:r>
      <w:r w:rsidR="00570055" w:rsidRPr="00570055">
        <w:rPr>
          <w:sz w:val="24"/>
          <w:szCs w:val="24"/>
        </w:rPr>
        <w:t xml:space="preserve"> и Конкурс с ограниченным участием в электронной форме</w:t>
      </w:r>
      <w:r w:rsidRPr="00570055">
        <w:rPr>
          <w:sz w:val="24"/>
          <w:szCs w:val="24"/>
        </w:rPr>
        <w:t>:</w:t>
      </w:r>
    </w:p>
    <w:p w14:paraId="1DDD0185" w14:textId="359577F0" w:rsidR="00A223AF" w:rsidRPr="00A434DF" w:rsidRDefault="00570055" w:rsidP="00A434DF">
      <w:pPr>
        <w:pStyle w:val="a3"/>
        <w:numPr>
          <w:ilvl w:val="0"/>
          <w:numId w:val="39"/>
        </w:numPr>
        <w:spacing w:after="60" w:line="240" w:lineRule="auto"/>
        <w:jc w:val="both"/>
        <w:rPr>
          <w:rFonts w:cs="Courier New"/>
          <w:sz w:val="24"/>
          <w:szCs w:val="24"/>
        </w:rPr>
      </w:pPr>
      <w:r w:rsidRPr="00A434DF">
        <w:rPr>
          <w:rFonts w:cs="Courier New"/>
          <w:sz w:val="24"/>
          <w:szCs w:val="24"/>
        </w:rPr>
        <w:t>Раздел 5: добавлен новый п. 15 «Размер аванса, устанавливаемый в соответствии с Законом о контрактной системе»;</w:t>
      </w:r>
    </w:p>
    <w:p w14:paraId="433F3FC6" w14:textId="159992D5" w:rsidR="00570055" w:rsidRPr="00A434DF" w:rsidRDefault="00570055" w:rsidP="00A434DF">
      <w:pPr>
        <w:pStyle w:val="a3"/>
        <w:numPr>
          <w:ilvl w:val="0"/>
          <w:numId w:val="39"/>
        </w:numPr>
        <w:spacing w:after="60" w:line="240" w:lineRule="auto"/>
        <w:jc w:val="both"/>
        <w:rPr>
          <w:rFonts w:cs="Courier New"/>
          <w:sz w:val="24"/>
          <w:szCs w:val="24"/>
        </w:rPr>
      </w:pPr>
      <w:r w:rsidRPr="00A434DF">
        <w:rPr>
          <w:rFonts w:cs="Courier New"/>
          <w:sz w:val="24"/>
          <w:szCs w:val="24"/>
        </w:rPr>
        <w:t>Раздел 8 п.3: Изменена формулировка;</w:t>
      </w:r>
    </w:p>
    <w:p w14:paraId="4290181E" w14:textId="097BAAD0" w:rsidR="00A223AF" w:rsidRPr="00570055" w:rsidRDefault="00570055" w:rsidP="00A434DF">
      <w:pPr>
        <w:pStyle w:val="a3"/>
        <w:numPr>
          <w:ilvl w:val="0"/>
          <w:numId w:val="39"/>
        </w:numPr>
        <w:spacing w:after="60" w:line="240" w:lineRule="auto"/>
        <w:jc w:val="both"/>
        <w:rPr>
          <w:rFonts w:cs="Courier New"/>
          <w:sz w:val="24"/>
          <w:szCs w:val="24"/>
        </w:rPr>
      </w:pPr>
      <w:r w:rsidRPr="00A434DF">
        <w:rPr>
          <w:rFonts w:cs="Courier New"/>
          <w:sz w:val="24"/>
          <w:szCs w:val="24"/>
        </w:rPr>
        <w:t>Раздел 16 п. 1: Изменены</w:t>
      </w:r>
      <w:r w:rsidRPr="00570055">
        <w:rPr>
          <w:rFonts w:cs="Courier New"/>
          <w:sz w:val="24"/>
          <w:szCs w:val="24"/>
        </w:rPr>
        <w:t xml:space="preserve"> формулировки.</w:t>
      </w:r>
    </w:p>
    <w:p w14:paraId="0BC64152" w14:textId="4939F26D" w:rsidR="00A223AF" w:rsidRPr="00570055" w:rsidRDefault="00A223AF" w:rsidP="00A223AF">
      <w:pPr>
        <w:pStyle w:val="a3"/>
        <w:spacing w:after="60" w:line="240" w:lineRule="auto"/>
        <w:ind w:left="2084"/>
        <w:jc w:val="both"/>
        <w:rPr>
          <w:rFonts w:cs="Courier New"/>
          <w:sz w:val="24"/>
          <w:szCs w:val="24"/>
        </w:rPr>
      </w:pPr>
    </w:p>
    <w:p w14:paraId="7BC18957" w14:textId="4FF95A55" w:rsidR="00A223AF" w:rsidRPr="00570055" w:rsidRDefault="00A223AF" w:rsidP="00A223AF">
      <w:pPr>
        <w:pStyle w:val="a3"/>
        <w:numPr>
          <w:ilvl w:val="0"/>
          <w:numId w:val="38"/>
        </w:numPr>
        <w:spacing w:before="120" w:after="120" w:line="360" w:lineRule="auto"/>
        <w:ind w:left="1361" w:hanging="357"/>
        <w:jc w:val="both"/>
        <w:rPr>
          <w:sz w:val="24"/>
          <w:szCs w:val="24"/>
        </w:rPr>
      </w:pPr>
      <w:r w:rsidRPr="00570055">
        <w:rPr>
          <w:sz w:val="24"/>
          <w:szCs w:val="24"/>
        </w:rPr>
        <w:t>Электронный аукцион:</w:t>
      </w:r>
    </w:p>
    <w:p w14:paraId="50197B0E" w14:textId="6C6D3BA1" w:rsidR="00570055" w:rsidRPr="00570055" w:rsidRDefault="00570055" w:rsidP="00570055">
      <w:pPr>
        <w:pStyle w:val="a3"/>
        <w:numPr>
          <w:ilvl w:val="0"/>
          <w:numId w:val="39"/>
        </w:numPr>
        <w:spacing w:after="60" w:line="240" w:lineRule="auto"/>
        <w:jc w:val="both"/>
        <w:rPr>
          <w:rFonts w:cs="Courier New"/>
          <w:sz w:val="24"/>
          <w:szCs w:val="24"/>
        </w:rPr>
      </w:pPr>
      <w:r w:rsidRPr="00570055">
        <w:rPr>
          <w:rFonts w:cs="Courier New"/>
          <w:sz w:val="24"/>
          <w:szCs w:val="24"/>
        </w:rPr>
        <w:t>Раздел 5: добавлен новый п. 15 «Размер аванса, устанавливаемый в соответствии с Законом о контрактной системе»;</w:t>
      </w:r>
    </w:p>
    <w:p w14:paraId="4C6A2475" w14:textId="5F89AD3D" w:rsidR="00A223AF" w:rsidRPr="00570055" w:rsidRDefault="00570055" w:rsidP="00A223AF">
      <w:pPr>
        <w:pStyle w:val="a3"/>
        <w:numPr>
          <w:ilvl w:val="0"/>
          <w:numId w:val="39"/>
        </w:numPr>
        <w:spacing w:after="60" w:line="240" w:lineRule="auto"/>
        <w:jc w:val="both"/>
        <w:rPr>
          <w:rFonts w:cs="Courier New"/>
          <w:sz w:val="24"/>
          <w:szCs w:val="24"/>
        </w:rPr>
      </w:pPr>
      <w:r w:rsidRPr="00570055">
        <w:rPr>
          <w:rFonts w:cs="Courier New"/>
          <w:sz w:val="24"/>
          <w:szCs w:val="24"/>
        </w:rPr>
        <w:t>Раздел 8 п. 3: Изменено правило отображения подпункта 6;</w:t>
      </w:r>
    </w:p>
    <w:p w14:paraId="7DC84036" w14:textId="04C7DDE2" w:rsidR="00570055" w:rsidRPr="00570055" w:rsidRDefault="00570055" w:rsidP="00570055">
      <w:pPr>
        <w:pStyle w:val="a3"/>
        <w:numPr>
          <w:ilvl w:val="0"/>
          <w:numId w:val="39"/>
        </w:numPr>
        <w:spacing w:after="60" w:line="240" w:lineRule="auto"/>
        <w:jc w:val="both"/>
        <w:rPr>
          <w:rFonts w:cs="Courier New"/>
          <w:sz w:val="24"/>
          <w:szCs w:val="24"/>
        </w:rPr>
      </w:pPr>
      <w:r w:rsidRPr="00570055">
        <w:rPr>
          <w:rFonts w:cs="Courier New"/>
          <w:sz w:val="24"/>
          <w:szCs w:val="24"/>
        </w:rPr>
        <w:t>Раздел 16 п. 1: Изменена формулировка.</w:t>
      </w:r>
    </w:p>
    <w:p w14:paraId="039973D0" w14:textId="1F058674" w:rsidR="00281369" w:rsidRDefault="00281369" w:rsidP="00986002">
      <w:pPr>
        <w:pStyle w:val="a3"/>
        <w:spacing w:after="60" w:line="240" w:lineRule="auto"/>
        <w:ind w:left="2084"/>
        <w:contextualSpacing w:val="0"/>
        <w:jc w:val="both"/>
        <w:rPr>
          <w:rFonts w:cs="Courier New"/>
          <w:sz w:val="24"/>
          <w:szCs w:val="24"/>
        </w:rPr>
      </w:pPr>
    </w:p>
    <w:p w14:paraId="72200F4F" w14:textId="490A3E5C" w:rsidR="00A223AF" w:rsidRPr="00920FBD" w:rsidRDefault="00A223AF" w:rsidP="00A223AF">
      <w:pPr>
        <w:pStyle w:val="a3"/>
        <w:spacing w:line="360" w:lineRule="auto"/>
        <w:ind w:left="644"/>
        <w:contextualSpacing w:val="0"/>
        <w:jc w:val="center"/>
        <w:rPr>
          <w:b/>
          <w:bCs/>
          <w:sz w:val="24"/>
          <w:szCs w:val="24"/>
        </w:rPr>
      </w:pPr>
      <w:r w:rsidRPr="00920FBD">
        <w:rPr>
          <w:b/>
          <w:bCs/>
          <w:sz w:val="24"/>
          <w:szCs w:val="24"/>
        </w:rPr>
        <w:t>Подсистема «</w:t>
      </w:r>
      <w:r>
        <w:rPr>
          <w:b/>
          <w:bCs/>
          <w:sz w:val="24"/>
          <w:szCs w:val="24"/>
        </w:rPr>
        <w:t>Контракты</w:t>
      </w:r>
      <w:r w:rsidRPr="00920FBD">
        <w:rPr>
          <w:b/>
          <w:bCs/>
          <w:sz w:val="24"/>
          <w:szCs w:val="24"/>
        </w:rPr>
        <w:t>»</w:t>
      </w:r>
    </w:p>
    <w:p w14:paraId="2ED88F08" w14:textId="79952259" w:rsidR="00810D36" w:rsidRPr="00810D36" w:rsidRDefault="00A223AF" w:rsidP="00810D36">
      <w:pPr>
        <w:pStyle w:val="a3"/>
        <w:numPr>
          <w:ilvl w:val="0"/>
          <w:numId w:val="35"/>
        </w:numPr>
        <w:spacing w:line="360" w:lineRule="auto"/>
        <w:contextualSpacing w:val="0"/>
        <w:jc w:val="both"/>
        <w:rPr>
          <w:sz w:val="24"/>
          <w:szCs w:val="24"/>
        </w:rPr>
      </w:pPr>
      <w:r>
        <w:rPr>
          <w:sz w:val="24"/>
          <w:szCs w:val="24"/>
        </w:rPr>
        <w:t>Для контрактов, заключаемых в соответствии с п.6 ч.1 ст.93 44-ФЗ, добавлен контроль на обязательность прикрепления документа с типом «</w:t>
      </w:r>
      <w:r w:rsidRPr="00A223AF">
        <w:rPr>
          <w:i/>
          <w:iCs/>
          <w:sz w:val="24"/>
          <w:szCs w:val="24"/>
        </w:rPr>
        <w:t>Федеральный закон, нормативный правовой акт Президента РФ, нормативный правовой акт Правительства РФ, законодательный акт соответствующего субъекта РФ,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w:t>
      </w:r>
    </w:p>
    <w:p w14:paraId="30F94C74" w14:textId="53073CAB" w:rsidR="00A223AF" w:rsidRDefault="00A223AF" w:rsidP="00A223AF">
      <w:pPr>
        <w:pStyle w:val="a3"/>
        <w:numPr>
          <w:ilvl w:val="0"/>
          <w:numId w:val="35"/>
        </w:numPr>
        <w:spacing w:line="360" w:lineRule="auto"/>
        <w:contextualSpacing w:val="0"/>
        <w:jc w:val="both"/>
        <w:rPr>
          <w:sz w:val="24"/>
          <w:szCs w:val="24"/>
        </w:rPr>
      </w:pPr>
      <w:r>
        <w:rPr>
          <w:sz w:val="24"/>
          <w:szCs w:val="24"/>
        </w:rPr>
        <w:t xml:space="preserve">В карточке этапа контракта и исполнения по этапу контракта в блоке «Обмен с ЕИС» реализовано отображения информации об отмене зарегистрированных сведений об исполнении контракта. </w:t>
      </w:r>
    </w:p>
    <w:p w14:paraId="2413465C" w14:textId="2B7A37B0" w:rsidR="0041430D" w:rsidRPr="0041430D" w:rsidRDefault="0041430D" w:rsidP="0041430D">
      <w:pPr>
        <w:pStyle w:val="a3"/>
        <w:spacing w:line="360" w:lineRule="auto"/>
        <w:contextualSpacing w:val="0"/>
        <w:jc w:val="both"/>
        <w:rPr>
          <w:i/>
          <w:iCs/>
          <w:sz w:val="24"/>
          <w:szCs w:val="24"/>
        </w:rPr>
      </w:pPr>
      <w:r w:rsidRPr="0041430D">
        <w:rPr>
          <w:i/>
          <w:iCs/>
          <w:sz w:val="24"/>
          <w:szCs w:val="24"/>
        </w:rPr>
        <w:t xml:space="preserve">Более подробно изменения описаны </w:t>
      </w:r>
      <w:r w:rsidRPr="00C548B3">
        <w:rPr>
          <w:i/>
          <w:iCs/>
          <w:sz w:val="24"/>
          <w:szCs w:val="24"/>
        </w:rPr>
        <w:t>в п.</w:t>
      </w:r>
      <w:r w:rsidR="00C548B3" w:rsidRPr="00C548B3">
        <w:rPr>
          <w:i/>
          <w:iCs/>
          <w:sz w:val="24"/>
          <w:szCs w:val="24"/>
        </w:rPr>
        <w:t>5.21</w:t>
      </w:r>
      <w:r w:rsidR="00C548B3">
        <w:rPr>
          <w:i/>
          <w:iCs/>
          <w:sz w:val="24"/>
          <w:szCs w:val="24"/>
        </w:rPr>
        <w:t>.8</w:t>
      </w:r>
      <w:r w:rsidRPr="0041430D">
        <w:rPr>
          <w:i/>
          <w:iCs/>
          <w:sz w:val="24"/>
          <w:szCs w:val="24"/>
        </w:rPr>
        <w:t xml:space="preserve"> Инструкции по подсистеме «Контракты» от 30.09.2019 г.</w:t>
      </w:r>
    </w:p>
    <w:p w14:paraId="2391C4F2" w14:textId="3E3CAD89" w:rsidR="0041430D" w:rsidRDefault="0041430D" w:rsidP="00A223AF">
      <w:pPr>
        <w:pStyle w:val="a3"/>
        <w:numPr>
          <w:ilvl w:val="0"/>
          <w:numId w:val="35"/>
        </w:numPr>
        <w:spacing w:line="360" w:lineRule="auto"/>
        <w:contextualSpacing w:val="0"/>
        <w:jc w:val="both"/>
        <w:rPr>
          <w:sz w:val="24"/>
          <w:szCs w:val="24"/>
        </w:rPr>
      </w:pPr>
      <w:r>
        <w:rPr>
          <w:sz w:val="24"/>
          <w:szCs w:val="24"/>
        </w:rPr>
        <w:t xml:space="preserve">Для контрактов на закупку лекарственных препаратов реализована возможность изменения торгового наименования лекарственного препарата при создании и редактировании спецификации контракта. </w:t>
      </w:r>
    </w:p>
    <w:p w14:paraId="1C3B86D7" w14:textId="151A4453" w:rsidR="0041430D" w:rsidRPr="00A434DF" w:rsidRDefault="0041430D" w:rsidP="0041430D">
      <w:pPr>
        <w:pStyle w:val="a3"/>
        <w:spacing w:line="360" w:lineRule="auto"/>
        <w:contextualSpacing w:val="0"/>
        <w:jc w:val="both"/>
        <w:rPr>
          <w:i/>
          <w:iCs/>
          <w:sz w:val="24"/>
          <w:szCs w:val="24"/>
        </w:rPr>
      </w:pPr>
      <w:r w:rsidRPr="0041430D">
        <w:rPr>
          <w:i/>
          <w:iCs/>
          <w:sz w:val="24"/>
          <w:szCs w:val="24"/>
        </w:rPr>
        <w:t xml:space="preserve">Более подробно изменения описаны в </w:t>
      </w:r>
      <w:r w:rsidRPr="00C548B3">
        <w:rPr>
          <w:i/>
          <w:iCs/>
          <w:sz w:val="24"/>
          <w:szCs w:val="24"/>
        </w:rPr>
        <w:t>п.</w:t>
      </w:r>
      <w:r w:rsidR="00C548B3" w:rsidRPr="00C548B3">
        <w:rPr>
          <w:i/>
          <w:iCs/>
          <w:sz w:val="24"/>
          <w:szCs w:val="24"/>
        </w:rPr>
        <w:t>5.4.1</w:t>
      </w:r>
      <w:r w:rsidRPr="0041430D">
        <w:rPr>
          <w:i/>
          <w:iCs/>
          <w:sz w:val="24"/>
          <w:szCs w:val="24"/>
        </w:rPr>
        <w:t xml:space="preserve"> Инструкции по подсистеме «Контракты» от 30.09.2019 г.</w:t>
      </w:r>
    </w:p>
    <w:p w14:paraId="2B67DB52" w14:textId="7E6BB7FB" w:rsidR="0041430D" w:rsidRDefault="0041430D" w:rsidP="00A223AF">
      <w:pPr>
        <w:pStyle w:val="a3"/>
        <w:numPr>
          <w:ilvl w:val="0"/>
          <w:numId w:val="35"/>
        </w:numPr>
        <w:spacing w:line="360" w:lineRule="auto"/>
        <w:contextualSpacing w:val="0"/>
        <w:jc w:val="both"/>
        <w:rPr>
          <w:sz w:val="24"/>
          <w:szCs w:val="24"/>
        </w:rPr>
      </w:pPr>
      <w:r>
        <w:rPr>
          <w:sz w:val="24"/>
          <w:szCs w:val="24"/>
        </w:rPr>
        <w:t xml:space="preserve">В блоке «Спецификации» карточке контракта реализована возможность экспорта списка спецификаций в </w:t>
      </w:r>
      <w:r>
        <w:rPr>
          <w:sz w:val="24"/>
          <w:szCs w:val="24"/>
          <w:lang w:val="en-US"/>
        </w:rPr>
        <w:t>Excel</w:t>
      </w:r>
      <w:r w:rsidRPr="0041430D">
        <w:rPr>
          <w:sz w:val="24"/>
          <w:szCs w:val="24"/>
        </w:rPr>
        <w:t xml:space="preserve"> </w:t>
      </w:r>
      <w:r>
        <w:rPr>
          <w:sz w:val="24"/>
          <w:szCs w:val="24"/>
        </w:rPr>
        <w:t>–</w:t>
      </w:r>
      <w:r w:rsidRPr="0041430D">
        <w:rPr>
          <w:sz w:val="24"/>
          <w:szCs w:val="24"/>
        </w:rPr>
        <w:t xml:space="preserve"> </w:t>
      </w:r>
      <w:r>
        <w:rPr>
          <w:sz w:val="24"/>
          <w:szCs w:val="24"/>
        </w:rPr>
        <w:t xml:space="preserve">файл. </w:t>
      </w:r>
    </w:p>
    <w:p w14:paraId="057E1FCF" w14:textId="111E16BF" w:rsidR="00CE4F28" w:rsidRDefault="00CE4F28" w:rsidP="00A223AF">
      <w:pPr>
        <w:pStyle w:val="a3"/>
        <w:numPr>
          <w:ilvl w:val="0"/>
          <w:numId w:val="35"/>
        </w:numPr>
        <w:spacing w:line="360" w:lineRule="auto"/>
        <w:contextualSpacing w:val="0"/>
        <w:jc w:val="both"/>
        <w:rPr>
          <w:sz w:val="24"/>
          <w:szCs w:val="24"/>
        </w:rPr>
      </w:pPr>
      <w:r>
        <w:rPr>
          <w:sz w:val="24"/>
          <w:szCs w:val="24"/>
        </w:rPr>
        <w:t xml:space="preserve">При регистрации исполнения по контракту/этапу контракта добавлены дополнительные контроли на корректность ввода данных об исполнении: </w:t>
      </w:r>
    </w:p>
    <w:p w14:paraId="4A5B4626" w14:textId="10892B61" w:rsidR="00CE4F28" w:rsidRDefault="00CE4F28" w:rsidP="00CE4F28">
      <w:pPr>
        <w:pStyle w:val="a3"/>
        <w:numPr>
          <w:ilvl w:val="0"/>
          <w:numId w:val="38"/>
        </w:numPr>
        <w:spacing w:line="360" w:lineRule="auto"/>
        <w:jc w:val="both"/>
        <w:rPr>
          <w:sz w:val="24"/>
          <w:szCs w:val="24"/>
        </w:rPr>
      </w:pPr>
      <w:r>
        <w:rPr>
          <w:sz w:val="24"/>
          <w:szCs w:val="24"/>
        </w:rPr>
        <w:t>Контроль на равенство планового и фактического объема поставки при регистрации окончательного исполнения по этапу: для регистрации окончательного исполнения объемы должны быть равны. Контроль является предупреждающим.</w:t>
      </w:r>
    </w:p>
    <w:p w14:paraId="21560B7A" w14:textId="7197DC23" w:rsidR="00CE4F28" w:rsidRDefault="00CE4F28" w:rsidP="00CE4F28">
      <w:pPr>
        <w:pStyle w:val="a3"/>
        <w:numPr>
          <w:ilvl w:val="0"/>
          <w:numId w:val="38"/>
        </w:numPr>
        <w:spacing w:line="360" w:lineRule="auto"/>
        <w:jc w:val="both"/>
        <w:rPr>
          <w:sz w:val="24"/>
          <w:szCs w:val="24"/>
        </w:rPr>
      </w:pPr>
      <w:r>
        <w:rPr>
          <w:sz w:val="24"/>
          <w:szCs w:val="24"/>
        </w:rPr>
        <w:t xml:space="preserve">Контроль на равенство плановой и фактической сумм платежей при регистрации окончательного исполнения по этапу: для регистрации </w:t>
      </w:r>
      <w:r>
        <w:rPr>
          <w:sz w:val="24"/>
          <w:szCs w:val="24"/>
        </w:rPr>
        <w:lastRenderedPageBreak/>
        <w:t xml:space="preserve">окончательного исполнения суммы должны быть равны.  Контроль является предупреждающим. </w:t>
      </w:r>
    </w:p>
    <w:p w14:paraId="1DAFA7F0" w14:textId="0586338A" w:rsidR="00CE4F28" w:rsidRDefault="00CE4F28" w:rsidP="00CE4F28">
      <w:pPr>
        <w:pStyle w:val="a3"/>
        <w:numPr>
          <w:ilvl w:val="0"/>
          <w:numId w:val="38"/>
        </w:numPr>
        <w:spacing w:line="360" w:lineRule="auto"/>
        <w:jc w:val="both"/>
        <w:rPr>
          <w:sz w:val="24"/>
          <w:szCs w:val="24"/>
        </w:rPr>
      </w:pPr>
      <w:r>
        <w:rPr>
          <w:sz w:val="24"/>
          <w:szCs w:val="24"/>
        </w:rPr>
        <w:t xml:space="preserve">Контроль на корректный статус этапа контракта: при регистрации сведений об исполнении связанный этап контракта должен находиться в статусе «Исполнение контракта». </w:t>
      </w:r>
    </w:p>
    <w:p w14:paraId="2C8AEEB7" w14:textId="2BBBD322" w:rsidR="00CE4F28" w:rsidRDefault="00810D36" w:rsidP="00CE4F28">
      <w:pPr>
        <w:pStyle w:val="a3"/>
        <w:numPr>
          <w:ilvl w:val="0"/>
          <w:numId w:val="38"/>
        </w:numPr>
        <w:spacing w:line="360" w:lineRule="auto"/>
        <w:jc w:val="both"/>
        <w:rPr>
          <w:sz w:val="24"/>
          <w:szCs w:val="24"/>
        </w:rPr>
      </w:pPr>
      <w:r>
        <w:rPr>
          <w:sz w:val="24"/>
          <w:szCs w:val="24"/>
        </w:rPr>
        <w:t>Контроль на наличие незарегистрированных промежуточных исполнений п</w:t>
      </w:r>
      <w:r w:rsidR="00C548B3">
        <w:rPr>
          <w:sz w:val="24"/>
          <w:szCs w:val="24"/>
        </w:rPr>
        <w:t>р</w:t>
      </w:r>
      <w:r>
        <w:rPr>
          <w:sz w:val="24"/>
          <w:szCs w:val="24"/>
        </w:rPr>
        <w:t xml:space="preserve">и регистрации окончательного исполнения по этапу: для регистрации окончательного исполнения по этапу не должно быть созданных незарегистрированных промежуточных исполнений. </w:t>
      </w:r>
    </w:p>
    <w:p w14:paraId="4CA11374" w14:textId="0820E5D9" w:rsidR="00810D36" w:rsidRPr="00CE4F28" w:rsidRDefault="00810D36" w:rsidP="00CE4F28">
      <w:pPr>
        <w:pStyle w:val="a3"/>
        <w:numPr>
          <w:ilvl w:val="0"/>
          <w:numId w:val="38"/>
        </w:numPr>
        <w:spacing w:line="360" w:lineRule="auto"/>
        <w:jc w:val="both"/>
        <w:rPr>
          <w:sz w:val="24"/>
          <w:szCs w:val="24"/>
        </w:rPr>
      </w:pPr>
      <w:r>
        <w:rPr>
          <w:sz w:val="24"/>
          <w:szCs w:val="24"/>
        </w:rPr>
        <w:t>Контроль на корректный статус исполнения по этапу при замене источников финансирования в исполненных контрактах: для перевода контракта в статус «Исполнен: замена источников финансирования» необходимо, чтобы не было исполнений в статусе «Регистрация отмены сведений об исполнени</w:t>
      </w:r>
      <w:r w:rsidR="00C548B3">
        <w:rPr>
          <w:sz w:val="24"/>
          <w:szCs w:val="24"/>
        </w:rPr>
        <w:t>и</w:t>
      </w:r>
      <w:r>
        <w:rPr>
          <w:sz w:val="24"/>
          <w:szCs w:val="24"/>
        </w:rPr>
        <w:t xml:space="preserve">». </w:t>
      </w:r>
    </w:p>
    <w:p w14:paraId="19BA15A4" w14:textId="6316CA2D" w:rsidR="00CE4F28" w:rsidRDefault="00CE4F28" w:rsidP="00CE4F28">
      <w:pPr>
        <w:pStyle w:val="a6"/>
        <w:shd w:val="clear" w:color="auto" w:fill="FFFFFF"/>
        <w:spacing w:before="150" w:beforeAutospacing="0" w:after="0" w:afterAutospacing="0"/>
        <w:rPr>
          <w:rFonts w:ascii="Segoe UI" w:hAnsi="Segoe UI" w:cs="Segoe UI"/>
          <w:color w:val="172B4D"/>
          <w:sz w:val="21"/>
          <w:szCs w:val="21"/>
        </w:rPr>
      </w:pPr>
    </w:p>
    <w:p w14:paraId="6F6D4335" w14:textId="5296F2FC" w:rsidR="00A223AF" w:rsidRPr="00A223AF" w:rsidRDefault="00A223AF" w:rsidP="00A223AF">
      <w:pPr>
        <w:pStyle w:val="a3"/>
        <w:numPr>
          <w:ilvl w:val="0"/>
          <w:numId w:val="35"/>
        </w:numPr>
        <w:spacing w:line="360" w:lineRule="auto"/>
        <w:contextualSpacing w:val="0"/>
        <w:jc w:val="both"/>
        <w:rPr>
          <w:sz w:val="24"/>
          <w:szCs w:val="24"/>
        </w:rPr>
      </w:pPr>
      <w:bookmarkStart w:id="0" w:name="2%29%C2%A0%D0%A0%D0%B5%D0%B0%D0%BB%D0%B8"/>
      <w:bookmarkEnd w:id="0"/>
      <w:r>
        <w:rPr>
          <w:sz w:val="24"/>
          <w:szCs w:val="24"/>
        </w:rPr>
        <w:t xml:space="preserve">При создании исполнения по этапу на основании документов об исполнении, поступивших от ЕИС УФХД, добавлено автоматическое </w:t>
      </w:r>
      <w:proofErr w:type="spellStart"/>
      <w:r>
        <w:rPr>
          <w:sz w:val="24"/>
          <w:szCs w:val="24"/>
        </w:rPr>
        <w:t>предзаполнение</w:t>
      </w:r>
      <w:proofErr w:type="spellEnd"/>
      <w:r>
        <w:rPr>
          <w:sz w:val="24"/>
          <w:szCs w:val="24"/>
        </w:rPr>
        <w:t xml:space="preserve"> данных </w:t>
      </w:r>
      <w:r w:rsidR="0041430D">
        <w:rPr>
          <w:sz w:val="24"/>
          <w:szCs w:val="24"/>
        </w:rPr>
        <w:t xml:space="preserve">документа на основе полученных от ЕИС УФХД данных. Обращаем внимание, что </w:t>
      </w:r>
      <w:proofErr w:type="spellStart"/>
      <w:r w:rsidR="0041430D">
        <w:rPr>
          <w:sz w:val="24"/>
          <w:szCs w:val="24"/>
        </w:rPr>
        <w:t>предзаполнение</w:t>
      </w:r>
      <w:proofErr w:type="spellEnd"/>
      <w:r w:rsidR="0041430D">
        <w:rPr>
          <w:sz w:val="24"/>
          <w:szCs w:val="24"/>
        </w:rPr>
        <w:t xml:space="preserve"> осуществляется, если исполнение создается на основе одного полученного документа о приемке/оплате. При выборе нескольких документов данные необходимо ввести вручную. </w:t>
      </w:r>
    </w:p>
    <w:p w14:paraId="7511FD79" w14:textId="77777777" w:rsidR="0041430D" w:rsidRDefault="0041430D" w:rsidP="00DA33AF">
      <w:pPr>
        <w:pStyle w:val="a3"/>
        <w:spacing w:line="360" w:lineRule="auto"/>
        <w:ind w:left="644"/>
        <w:contextualSpacing w:val="0"/>
        <w:jc w:val="center"/>
        <w:rPr>
          <w:b/>
          <w:bCs/>
          <w:sz w:val="24"/>
          <w:szCs w:val="24"/>
        </w:rPr>
      </w:pPr>
      <w:r>
        <w:rPr>
          <w:b/>
          <w:bCs/>
          <w:sz w:val="24"/>
          <w:szCs w:val="24"/>
        </w:rPr>
        <w:t>АРМ «Минзакупок»</w:t>
      </w:r>
    </w:p>
    <w:p w14:paraId="76D0F113" w14:textId="2FCA3188" w:rsidR="0041430D" w:rsidRPr="0041430D" w:rsidRDefault="0041430D" w:rsidP="0041430D">
      <w:pPr>
        <w:pStyle w:val="a3"/>
        <w:numPr>
          <w:ilvl w:val="0"/>
          <w:numId w:val="35"/>
        </w:numPr>
        <w:spacing w:line="360" w:lineRule="auto"/>
        <w:contextualSpacing w:val="0"/>
        <w:jc w:val="both"/>
        <w:rPr>
          <w:sz w:val="24"/>
          <w:szCs w:val="24"/>
        </w:rPr>
      </w:pPr>
      <w:r w:rsidRPr="0041430D">
        <w:rPr>
          <w:sz w:val="24"/>
          <w:szCs w:val="24"/>
        </w:rPr>
        <w:t xml:space="preserve">В разделе «График совместных закупок» реализована возможность перевода позиции графика в архив и восстановление позиции из архива. </w:t>
      </w:r>
    </w:p>
    <w:p w14:paraId="3B37DFD7" w14:textId="77777777" w:rsidR="0041430D" w:rsidRDefault="0041430D" w:rsidP="0041430D">
      <w:pPr>
        <w:pStyle w:val="a3"/>
        <w:numPr>
          <w:ilvl w:val="0"/>
          <w:numId w:val="35"/>
        </w:numPr>
        <w:spacing w:line="360" w:lineRule="auto"/>
        <w:contextualSpacing w:val="0"/>
        <w:jc w:val="both"/>
        <w:rPr>
          <w:sz w:val="24"/>
          <w:szCs w:val="24"/>
        </w:rPr>
      </w:pPr>
      <w:r w:rsidRPr="0041430D">
        <w:rPr>
          <w:sz w:val="24"/>
          <w:szCs w:val="24"/>
        </w:rPr>
        <w:t>В разделе «График совместных закупок» при создании новой позиции реализована возможность указания оператора совместных закупок и списка исключенных организаций. Также реализована возможность переноса списка исключенных организаций из другой позиции графика.</w:t>
      </w:r>
    </w:p>
    <w:p w14:paraId="5723F984" w14:textId="52ED4003" w:rsidR="0041430D" w:rsidRPr="0041430D" w:rsidRDefault="0041430D" w:rsidP="0041430D">
      <w:pPr>
        <w:pStyle w:val="a3"/>
        <w:spacing w:line="360" w:lineRule="auto"/>
        <w:contextualSpacing w:val="0"/>
        <w:jc w:val="both"/>
        <w:rPr>
          <w:i/>
          <w:iCs/>
          <w:sz w:val="24"/>
          <w:szCs w:val="24"/>
        </w:rPr>
      </w:pPr>
    </w:p>
    <w:p w14:paraId="28B64F3C" w14:textId="5F0F0756" w:rsidR="00810D36" w:rsidRDefault="00810D36" w:rsidP="00A434DF">
      <w:pPr>
        <w:pStyle w:val="a3"/>
        <w:keepNext/>
        <w:spacing w:line="360" w:lineRule="auto"/>
        <w:ind w:left="646"/>
        <w:contextualSpacing w:val="0"/>
        <w:jc w:val="center"/>
        <w:rPr>
          <w:b/>
          <w:bCs/>
          <w:sz w:val="24"/>
          <w:szCs w:val="24"/>
        </w:rPr>
      </w:pPr>
      <w:r>
        <w:rPr>
          <w:b/>
          <w:bCs/>
          <w:sz w:val="24"/>
          <w:szCs w:val="24"/>
        </w:rPr>
        <w:lastRenderedPageBreak/>
        <w:t>АРМ «</w:t>
      </w:r>
      <w:r w:rsidR="00DD2B85">
        <w:rPr>
          <w:b/>
          <w:bCs/>
          <w:sz w:val="24"/>
          <w:szCs w:val="24"/>
        </w:rPr>
        <w:t>Технической поддержки</w:t>
      </w:r>
      <w:r>
        <w:rPr>
          <w:b/>
          <w:bCs/>
          <w:sz w:val="24"/>
          <w:szCs w:val="24"/>
        </w:rPr>
        <w:t>»</w:t>
      </w:r>
    </w:p>
    <w:p w14:paraId="477C6495" w14:textId="7169F5DC" w:rsidR="00DD2B85" w:rsidRDefault="00810D36" w:rsidP="00810D36">
      <w:pPr>
        <w:pStyle w:val="a3"/>
        <w:numPr>
          <w:ilvl w:val="0"/>
          <w:numId w:val="35"/>
        </w:numPr>
        <w:spacing w:line="360" w:lineRule="auto"/>
        <w:contextualSpacing w:val="0"/>
        <w:jc w:val="both"/>
        <w:rPr>
          <w:sz w:val="24"/>
          <w:szCs w:val="24"/>
        </w:rPr>
      </w:pPr>
      <w:r>
        <w:rPr>
          <w:sz w:val="24"/>
          <w:szCs w:val="24"/>
        </w:rPr>
        <w:t xml:space="preserve"> Реализован </w:t>
      </w:r>
      <w:r w:rsidR="00DD2B85">
        <w:rPr>
          <w:sz w:val="24"/>
          <w:szCs w:val="24"/>
        </w:rPr>
        <w:t>раздел «Контракты» АРМ Технической поддержки для работы службы технической поддержки РИС ЗАКУПКИ ПК. Доступны следующие действия:</w:t>
      </w:r>
    </w:p>
    <w:p w14:paraId="0909E340" w14:textId="1798BFD4" w:rsidR="00DD2B85" w:rsidRDefault="00DD2B85" w:rsidP="00DD2B85">
      <w:pPr>
        <w:pStyle w:val="a3"/>
        <w:numPr>
          <w:ilvl w:val="0"/>
          <w:numId w:val="38"/>
        </w:numPr>
        <w:spacing w:line="360" w:lineRule="auto"/>
        <w:jc w:val="both"/>
        <w:rPr>
          <w:sz w:val="24"/>
          <w:szCs w:val="24"/>
        </w:rPr>
      </w:pPr>
      <w:r>
        <w:rPr>
          <w:sz w:val="24"/>
          <w:szCs w:val="24"/>
        </w:rPr>
        <w:t>Изменение статуса контракта;</w:t>
      </w:r>
    </w:p>
    <w:p w14:paraId="5A03F6FD" w14:textId="382765DA" w:rsidR="00DD2B85" w:rsidRDefault="00DD2B85" w:rsidP="00DD2B85">
      <w:pPr>
        <w:pStyle w:val="a3"/>
        <w:numPr>
          <w:ilvl w:val="0"/>
          <w:numId w:val="38"/>
        </w:numPr>
        <w:spacing w:line="360" w:lineRule="auto"/>
        <w:jc w:val="both"/>
        <w:rPr>
          <w:sz w:val="24"/>
          <w:szCs w:val="24"/>
        </w:rPr>
      </w:pPr>
      <w:r>
        <w:rPr>
          <w:sz w:val="24"/>
          <w:szCs w:val="24"/>
        </w:rPr>
        <w:t>Изменение статуса этапа контракта;</w:t>
      </w:r>
    </w:p>
    <w:p w14:paraId="5A7B3A74" w14:textId="3A2ABE46" w:rsidR="00DD2B85" w:rsidRDefault="00DD2B85" w:rsidP="00DD2B85">
      <w:pPr>
        <w:pStyle w:val="a3"/>
        <w:numPr>
          <w:ilvl w:val="0"/>
          <w:numId w:val="38"/>
        </w:numPr>
        <w:spacing w:line="360" w:lineRule="auto"/>
        <w:jc w:val="both"/>
        <w:rPr>
          <w:sz w:val="24"/>
          <w:szCs w:val="24"/>
        </w:rPr>
      </w:pPr>
      <w:r>
        <w:rPr>
          <w:sz w:val="24"/>
          <w:szCs w:val="24"/>
        </w:rPr>
        <w:t>Изменение статуса исполнения по этапу контракта</w:t>
      </w:r>
      <w:r w:rsidR="005D4CED">
        <w:rPr>
          <w:sz w:val="24"/>
          <w:szCs w:val="24"/>
        </w:rPr>
        <w:t>.</w:t>
      </w:r>
    </w:p>
    <w:p w14:paraId="376522BE" w14:textId="2A11BA76" w:rsidR="00810D36" w:rsidRPr="00DD2B85" w:rsidRDefault="00810D36" w:rsidP="00DD2B85">
      <w:pPr>
        <w:pStyle w:val="a3"/>
        <w:spacing w:line="360" w:lineRule="auto"/>
        <w:contextualSpacing w:val="0"/>
        <w:jc w:val="both"/>
        <w:rPr>
          <w:i/>
          <w:iCs/>
          <w:sz w:val="24"/>
          <w:szCs w:val="24"/>
        </w:rPr>
      </w:pPr>
      <w:r w:rsidRPr="00810D36">
        <w:rPr>
          <w:i/>
          <w:iCs/>
          <w:sz w:val="24"/>
          <w:szCs w:val="24"/>
        </w:rPr>
        <w:t xml:space="preserve">Работа с АРМ </w:t>
      </w:r>
      <w:r w:rsidR="00DD2B85">
        <w:rPr>
          <w:i/>
          <w:iCs/>
          <w:sz w:val="24"/>
          <w:szCs w:val="24"/>
        </w:rPr>
        <w:t>Технической поддержки</w:t>
      </w:r>
      <w:r w:rsidRPr="00810D36">
        <w:rPr>
          <w:i/>
          <w:iCs/>
          <w:sz w:val="24"/>
          <w:szCs w:val="24"/>
        </w:rPr>
        <w:t xml:space="preserve"> описана в инструкции</w:t>
      </w:r>
      <w:r w:rsidR="005D4CED">
        <w:rPr>
          <w:i/>
          <w:iCs/>
          <w:sz w:val="24"/>
          <w:szCs w:val="24"/>
        </w:rPr>
        <w:t xml:space="preserve"> пользователя по подсистеме «АРМ Технической поддержки» от 30.09.2019.</w:t>
      </w:r>
    </w:p>
    <w:p w14:paraId="31633346" w14:textId="4599C69C" w:rsidR="00DA33AF" w:rsidRPr="00DA33AF" w:rsidRDefault="00DA33AF" w:rsidP="00DA33AF">
      <w:pPr>
        <w:pStyle w:val="a3"/>
        <w:spacing w:line="360" w:lineRule="auto"/>
        <w:ind w:left="644"/>
        <w:contextualSpacing w:val="0"/>
        <w:jc w:val="center"/>
        <w:rPr>
          <w:b/>
          <w:bCs/>
          <w:sz w:val="24"/>
          <w:szCs w:val="24"/>
        </w:rPr>
      </w:pPr>
      <w:r w:rsidRPr="00DA33AF">
        <w:rPr>
          <w:b/>
          <w:bCs/>
          <w:sz w:val="24"/>
          <w:szCs w:val="24"/>
        </w:rPr>
        <w:t>Подсистема «НСИ»</w:t>
      </w:r>
    </w:p>
    <w:p w14:paraId="45B2E0AB" w14:textId="49F3C564" w:rsidR="00C35F74" w:rsidRPr="00D608AF" w:rsidRDefault="00DA1C8E" w:rsidP="00175E2E">
      <w:pPr>
        <w:pStyle w:val="a3"/>
        <w:numPr>
          <w:ilvl w:val="0"/>
          <w:numId w:val="35"/>
        </w:numPr>
        <w:spacing w:line="360" w:lineRule="auto"/>
        <w:ind w:left="714" w:hanging="357"/>
        <w:contextualSpacing w:val="0"/>
        <w:jc w:val="both"/>
        <w:rPr>
          <w:sz w:val="24"/>
          <w:szCs w:val="24"/>
        </w:rPr>
      </w:pPr>
      <w:r>
        <w:rPr>
          <w:sz w:val="24"/>
          <w:szCs w:val="24"/>
        </w:rPr>
        <w:t xml:space="preserve">В </w:t>
      </w:r>
      <w:r w:rsidRPr="00D608AF">
        <w:rPr>
          <w:sz w:val="24"/>
          <w:szCs w:val="24"/>
        </w:rPr>
        <w:t>с</w:t>
      </w:r>
      <w:r w:rsidR="00820C5F" w:rsidRPr="00D608AF">
        <w:rPr>
          <w:sz w:val="24"/>
          <w:szCs w:val="24"/>
        </w:rPr>
        <w:t>правочник</w:t>
      </w:r>
      <w:r w:rsidRPr="00D608AF">
        <w:rPr>
          <w:sz w:val="24"/>
          <w:szCs w:val="24"/>
        </w:rPr>
        <w:t>е</w:t>
      </w:r>
      <w:r w:rsidR="00820C5F" w:rsidRPr="00D608AF">
        <w:rPr>
          <w:sz w:val="24"/>
          <w:szCs w:val="24"/>
        </w:rPr>
        <w:t xml:space="preserve"> «</w:t>
      </w:r>
      <w:r w:rsidRPr="00D608AF">
        <w:rPr>
          <w:sz w:val="24"/>
          <w:szCs w:val="24"/>
        </w:rPr>
        <w:t>Заказчики</w:t>
      </w:r>
      <w:r w:rsidR="00820C5F" w:rsidRPr="00D608AF">
        <w:rPr>
          <w:sz w:val="24"/>
          <w:szCs w:val="24"/>
        </w:rPr>
        <w:t xml:space="preserve">» </w:t>
      </w:r>
      <w:r w:rsidRPr="00D608AF">
        <w:rPr>
          <w:sz w:val="24"/>
          <w:szCs w:val="24"/>
        </w:rPr>
        <w:t>в карточку организации в блок</w:t>
      </w:r>
      <w:r w:rsidR="00D608AF" w:rsidRPr="00D608AF">
        <w:rPr>
          <w:sz w:val="24"/>
          <w:szCs w:val="24"/>
        </w:rPr>
        <w:t xml:space="preserve"> «Реквизиты» добавлено поле «Контрольный орган» и в блок</w:t>
      </w:r>
      <w:r w:rsidRPr="00D608AF">
        <w:rPr>
          <w:sz w:val="24"/>
          <w:szCs w:val="24"/>
        </w:rPr>
        <w:t xml:space="preserve"> «</w:t>
      </w:r>
      <w:r w:rsidR="00D608AF" w:rsidRPr="00D608AF">
        <w:rPr>
          <w:sz w:val="24"/>
          <w:szCs w:val="24"/>
        </w:rPr>
        <w:t>Признаки организации</w:t>
      </w:r>
      <w:r w:rsidRPr="00D608AF">
        <w:rPr>
          <w:sz w:val="24"/>
          <w:szCs w:val="24"/>
        </w:rPr>
        <w:t>» добавлен</w:t>
      </w:r>
      <w:r w:rsidR="00D608AF" w:rsidRPr="00D608AF">
        <w:rPr>
          <w:sz w:val="24"/>
          <w:szCs w:val="24"/>
        </w:rPr>
        <w:t>о</w:t>
      </w:r>
      <w:r w:rsidRPr="00D608AF">
        <w:rPr>
          <w:sz w:val="24"/>
          <w:szCs w:val="24"/>
        </w:rPr>
        <w:t xml:space="preserve"> пол</w:t>
      </w:r>
      <w:r w:rsidR="00D608AF" w:rsidRPr="00D608AF">
        <w:rPr>
          <w:sz w:val="24"/>
          <w:szCs w:val="24"/>
        </w:rPr>
        <w:t>е</w:t>
      </w:r>
      <w:r w:rsidRPr="00D608AF">
        <w:rPr>
          <w:sz w:val="24"/>
          <w:szCs w:val="24"/>
        </w:rPr>
        <w:t xml:space="preserve"> «</w:t>
      </w:r>
      <w:r w:rsidR="00D608AF" w:rsidRPr="00D608AF">
        <w:rPr>
          <w:rFonts w:ascii="Segoe UI" w:hAnsi="Segoe UI" w:cs="Segoe UI"/>
          <w:sz w:val="21"/>
          <w:szCs w:val="21"/>
          <w:shd w:val="clear" w:color="auto" w:fill="FFFFFF"/>
        </w:rPr>
        <w:t>Признак необходимости отправки уведомлений по п.6,9 ч.1 ст.93 44-ФЗ в АРМ КРУ</w:t>
      </w:r>
      <w:r w:rsidRPr="00D608AF">
        <w:rPr>
          <w:sz w:val="24"/>
          <w:szCs w:val="24"/>
        </w:rPr>
        <w:t xml:space="preserve">». Поля необходимы для </w:t>
      </w:r>
      <w:r w:rsidR="00D608AF" w:rsidRPr="00D608AF">
        <w:rPr>
          <w:sz w:val="24"/>
          <w:szCs w:val="24"/>
        </w:rPr>
        <w:t>настройки работы модуля «Контрольно-ревизионного управления»</w:t>
      </w:r>
      <w:r w:rsidRPr="00D608AF">
        <w:rPr>
          <w:sz w:val="24"/>
          <w:szCs w:val="24"/>
        </w:rPr>
        <w:t xml:space="preserve">. </w:t>
      </w:r>
      <w:r w:rsidR="00D608AF" w:rsidRPr="00D608AF">
        <w:rPr>
          <w:sz w:val="24"/>
          <w:szCs w:val="24"/>
        </w:rPr>
        <w:t>В поле «Контрольный орган» должна быть указана организация, в которую направляется уведомление о заключении контракта с единственным поставщиком по п.6,9 ч.1 ст.93 44-ФЗ. В поле «</w:t>
      </w:r>
      <w:r w:rsidR="00D608AF" w:rsidRPr="00D608AF">
        <w:rPr>
          <w:rFonts w:ascii="Segoe UI" w:hAnsi="Segoe UI" w:cs="Segoe UI"/>
          <w:sz w:val="21"/>
          <w:szCs w:val="21"/>
          <w:shd w:val="clear" w:color="auto" w:fill="FFFFFF"/>
        </w:rPr>
        <w:t xml:space="preserve">Признак необходимости отправки уведомлений по п.6,9 ч.1 ст.93 44-ФЗ в АРМ КРУ» устанавливается значение «Да» для включения отправки уведомлений через РИС ЗАКУПКИ ПК. </w:t>
      </w:r>
    </w:p>
    <w:p w14:paraId="386A4022" w14:textId="77777777" w:rsidR="00E8698B" w:rsidRDefault="00E8698B" w:rsidP="00E8698B">
      <w:pPr>
        <w:pStyle w:val="a3"/>
        <w:spacing w:line="360" w:lineRule="auto"/>
        <w:contextualSpacing w:val="0"/>
        <w:jc w:val="both"/>
        <w:rPr>
          <w:sz w:val="24"/>
          <w:szCs w:val="24"/>
        </w:rPr>
      </w:pPr>
      <w:bookmarkStart w:id="1" w:name="_GoBack"/>
      <w:bookmarkEnd w:id="1"/>
    </w:p>
    <w:sectPr w:rsidR="00E869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28892" w14:textId="77777777" w:rsidR="00D30CB8" w:rsidRDefault="00D30CB8" w:rsidP="002D499B">
      <w:pPr>
        <w:spacing w:after="0" w:line="240" w:lineRule="auto"/>
      </w:pPr>
      <w:r>
        <w:separator/>
      </w:r>
    </w:p>
  </w:endnote>
  <w:endnote w:type="continuationSeparator" w:id="0">
    <w:p w14:paraId="786D3006" w14:textId="77777777" w:rsidR="00D30CB8" w:rsidRDefault="00D30CB8"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C10C55">
          <w:rPr>
            <w:noProof/>
          </w:rPr>
          <w:t>4</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9950" w14:textId="77777777" w:rsidR="00D30CB8" w:rsidRDefault="00D30CB8" w:rsidP="002D499B">
      <w:pPr>
        <w:spacing w:after="0" w:line="240" w:lineRule="auto"/>
      </w:pPr>
      <w:r>
        <w:separator/>
      </w:r>
    </w:p>
  </w:footnote>
  <w:footnote w:type="continuationSeparator" w:id="0">
    <w:p w14:paraId="35751161" w14:textId="77777777" w:rsidR="00D30CB8" w:rsidRDefault="00D30CB8"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2">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7">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28"/>
  </w:num>
  <w:num w:numId="2">
    <w:abstractNumId w:val="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5"/>
  </w:num>
  <w:num w:numId="11">
    <w:abstractNumId w:val="19"/>
  </w:num>
  <w:num w:numId="12">
    <w:abstractNumId w:val="24"/>
  </w:num>
  <w:num w:numId="13">
    <w:abstractNumId w:val="1"/>
  </w:num>
  <w:num w:numId="14">
    <w:abstractNumId w:val="15"/>
  </w:num>
  <w:num w:numId="15">
    <w:abstractNumId w:val="7"/>
  </w:num>
  <w:num w:numId="16">
    <w:abstractNumId w:val="37"/>
  </w:num>
  <w:num w:numId="17">
    <w:abstractNumId w:val="4"/>
  </w:num>
  <w:num w:numId="18">
    <w:abstractNumId w:val="17"/>
  </w:num>
  <w:num w:numId="19">
    <w:abstractNumId w:val="36"/>
  </w:num>
  <w:num w:numId="20">
    <w:abstractNumId w:val="21"/>
  </w:num>
  <w:num w:numId="21">
    <w:abstractNumId w:val="30"/>
  </w:num>
  <w:num w:numId="22">
    <w:abstractNumId w:val="26"/>
  </w:num>
  <w:num w:numId="23">
    <w:abstractNumId w:val="34"/>
  </w:num>
  <w:num w:numId="24">
    <w:abstractNumId w:val="27"/>
  </w:num>
  <w:num w:numId="25">
    <w:abstractNumId w:val="32"/>
  </w:num>
  <w:num w:numId="26">
    <w:abstractNumId w:val="3"/>
  </w:num>
  <w:num w:numId="27">
    <w:abstractNumId w:val="18"/>
  </w:num>
  <w:num w:numId="28">
    <w:abstractNumId w:val="16"/>
  </w:num>
  <w:num w:numId="29">
    <w:abstractNumId w:val="29"/>
  </w:num>
  <w:num w:numId="30">
    <w:abstractNumId w:val="10"/>
  </w:num>
  <w:num w:numId="31">
    <w:abstractNumId w:val="8"/>
  </w:num>
  <w:num w:numId="32">
    <w:abstractNumId w:val="22"/>
  </w:num>
  <w:num w:numId="33">
    <w:abstractNumId w:val="31"/>
  </w:num>
  <w:num w:numId="34">
    <w:abstractNumId w:val="2"/>
  </w:num>
  <w:num w:numId="35">
    <w:abstractNumId w:val="6"/>
  </w:num>
  <w:num w:numId="36">
    <w:abstractNumId w:val="23"/>
  </w:num>
  <w:num w:numId="37">
    <w:abstractNumId w:val="25"/>
  </w:num>
  <w:num w:numId="38">
    <w:abstractNumId w:val="37"/>
  </w:num>
  <w:num w:numId="39">
    <w:abstractNumId w:val="4"/>
  </w:num>
  <w:num w:numId="40">
    <w:abstractNumId w:val="14"/>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97EB8"/>
    <w:rsid w:val="000A7C73"/>
    <w:rsid w:val="000B2EE9"/>
    <w:rsid w:val="000C44AA"/>
    <w:rsid w:val="000C4F06"/>
    <w:rsid w:val="000C5614"/>
    <w:rsid w:val="000C78FC"/>
    <w:rsid w:val="000D5B81"/>
    <w:rsid w:val="000D6E16"/>
    <w:rsid w:val="00101E96"/>
    <w:rsid w:val="00110A6C"/>
    <w:rsid w:val="00131F07"/>
    <w:rsid w:val="00144E64"/>
    <w:rsid w:val="00163F6D"/>
    <w:rsid w:val="0017429C"/>
    <w:rsid w:val="00175E2E"/>
    <w:rsid w:val="00185886"/>
    <w:rsid w:val="00194B75"/>
    <w:rsid w:val="001954E2"/>
    <w:rsid w:val="001961F1"/>
    <w:rsid w:val="001A6A0F"/>
    <w:rsid w:val="001A7AEA"/>
    <w:rsid w:val="001C6222"/>
    <w:rsid w:val="001D4368"/>
    <w:rsid w:val="001E2BFB"/>
    <w:rsid w:val="001E5194"/>
    <w:rsid w:val="001F1B01"/>
    <w:rsid w:val="001F5381"/>
    <w:rsid w:val="00200048"/>
    <w:rsid w:val="002050DB"/>
    <w:rsid w:val="00230FA9"/>
    <w:rsid w:val="00231C02"/>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E46B8"/>
    <w:rsid w:val="0030365F"/>
    <w:rsid w:val="0030526A"/>
    <w:rsid w:val="003159B1"/>
    <w:rsid w:val="00330E28"/>
    <w:rsid w:val="00356008"/>
    <w:rsid w:val="00363280"/>
    <w:rsid w:val="00386BF7"/>
    <w:rsid w:val="00395BC7"/>
    <w:rsid w:val="003A1CA7"/>
    <w:rsid w:val="00401CAD"/>
    <w:rsid w:val="00412DD3"/>
    <w:rsid w:val="0041430D"/>
    <w:rsid w:val="004160C5"/>
    <w:rsid w:val="0042721F"/>
    <w:rsid w:val="00445186"/>
    <w:rsid w:val="004475B5"/>
    <w:rsid w:val="00460CB3"/>
    <w:rsid w:val="004701D6"/>
    <w:rsid w:val="0048363D"/>
    <w:rsid w:val="00493583"/>
    <w:rsid w:val="004A215F"/>
    <w:rsid w:val="004C0F2A"/>
    <w:rsid w:val="004C6925"/>
    <w:rsid w:val="004D72CB"/>
    <w:rsid w:val="004D746E"/>
    <w:rsid w:val="004E532D"/>
    <w:rsid w:val="00501678"/>
    <w:rsid w:val="00502507"/>
    <w:rsid w:val="00507511"/>
    <w:rsid w:val="005216F7"/>
    <w:rsid w:val="00532528"/>
    <w:rsid w:val="00542113"/>
    <w:rsid w:val="00545ED8"/>
    <w:rsid w:val="00567ECA"/>
    <w:rsid w:val="00570055"/>
    <w:rsid w:val="0057306F"/>
    <w:rsid w:val="00573CFE"/>
    <w:rsid w:val="0058106D"/>
    <w:rsid w:val="00581F71"/>
    <w:rsid w:val="00582A74"/>
    <w:rsid w:val="0059209F"/>
    <w:rsid w:val="00593F91"/>
    <w:rsid w:val="005A7EA9"/>
    <w:rsid w:val="005B509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45524"/>
    <w:rsid w:val="00651DD1"/>
    <w:rsid w:val="00665F1E"/>
    <w:rsid w:val="0067429E"/>
    <w:rsid w:val="00675008"/>
    <w:rsid w:val="00675DF9"/>
    <w:rsid w:val="00681ABC"/>
    <w:rsid w:val="00682B8D"/>
    <w:rsid w:val="006A0744"/>
    <w:rsid w:val="006A2E9E"/>
    <w:rsid w:val="006C56AB"/>
    <w:rsid w:val="006C5726"/>
    <w:rsid w:val="006E2C0F"/>
    <w:rsid w:val="006E68AE"/>
    <w:rsid w:val="0070374C"/>
    <w:rsid w:val="00712F52"/>
    <w:rsid w:val="007134B8"/>
    <w:rsid w:val="007255DA"/>
    <w:rsid w:val="00734B66"/>
    <w:rsid w:val="00743C3C"/>
    <w:rsid w:val="00744CD4"/>
    <w:rsid w:val="00751724"/>
    <w:rsid w:val="00751BDC"/>
    <w:rsid w:val="007526EE"/>
    <w:rsid w:val="00763450"/>
    <w:rsid w:val="0077402F"/>
    <w:rsid w:val="00776A19"/>
    <w:rsid w:val="00796148"/>
    <w:rsid w:val="0079614C"/>
    <w:rsid w:val="007B66D4"/>
    <w:rsid w:val="007B7263"/>
    <w:rsid w:val="007C39EA"/>
    <w:rsid w:val="007E23C6"/>
    <w:rsid w:val="007E3E8E"/>
    <w:rsid w:val="007F02B7"/>
    <w:rsid w:val="00810D36"/>
    <w:rsid w:val="00815495"/>
    <w:rsid w:val="00820C5F"/>
    <w:rsid w:val="008320BE"/>
    <w:rsid w:val="008360A0"/>
    <w:rsid w:val="00856BE1"/>
    <w:rsid w:val="00876EE9"/>
    <w:rsid w:val="008912B0"/>
    <w:rsid w:val="008A455A"/>
    <w:rsid w:val="008B3E83"/>
    <w:rsid w:val="008B5B36"/>
    <w:rsid w:val="008C252B"/>
    <w:rsid w:val="008D5378"/>
    <w:rsid w:val="008E0504"/>
    <w:rsid w:val="008E512C"/>
    <w:rsid w:val="008F7C8E"/>
    <w:rsid w:val="00904C67"/>
    <w:rsid w:val="0092003D"/>
    <w:rsid w:val="00920FBD"/>
    <w:rsid w:val="009259FE"/>
    <w:rsid w:val="00952093"/>
    <w:rsid w:val="00970EA1"/>
    <w:rsid w:val="00971BD1"/>
    <w:rsid w:val="009758CB"/>
    <w:rsid w:val="00985496"/>
    <w:rsid w:val="00986002"/>
    <w:rsid w:val="009A2399"/>
    <w:rsid w:val="009B1973"/>
    <w:rsid w:val="009C05A6"/>
    <w:rsid w:val="009C41A8"/>
    <w:rsid w:val="009D54CA"/>
    <w:rsid w:val="009F5782"/>
    <w:rsid w:val="00A16F33"/>
    <w:rsid w:val="00A223AF"/>
    <w:rsid w:val="00A434DF"/>
    <w:rsid w:val="00A4572A"/>
    <w:rsid w:val="00A51F4E"/>
    <w:rsid w:val="00A905E4"/>
    <w:rsid w:val="00A9518A"/>
    <w:rsid w:val="00AA2DE5"/>
    <w:rsid w:val="00AB5E25"/>
    <w:rsid w:val="00AD33C0"/>
    <w:rsid w:val="00AE1743"/>
    <w:rsid w:val="00AE289B"/>
    <w:rsid w:val="00AF01BA"/>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52A9"/>
    <w:rsid w:val="00C10C55"/>
    <w:rsid w:val="00C166BD"/>
    <w:rsid w:val="00C254A5"/>
    <w:rsid w:val="00C35F74"/>
    <w:rsid w:val="00C40F25"/>
    <w:rsid w:val="00C53FD1"/>
    <w:rsid w:val="00C53FEE"/>
    <w:rsid w:val="00C548B3"/>
    <w:rsid w:val="00C6050D"/>
    <w:rsid w:val="00C7302D"/>
    <w:rsid w:val="00C80171"/>
    <w:rsid w:val="00C9687C"/>
    <w:rsid w:val="00CA1BBC"/>
    <w:rsid w:val="00CB5DA1"/>
    <w:rsid w:val="00CC4D8A"/>
    <w:rsid w:val="00CD052E"/>
    <w:rsid w:val="00CE4F28"/>
    <w:rsid w:val="00D03BDC"/>
    <w:rsid w:val="00D16260"/>
    <w:rsid w:val="00D25218"/>
    <w:rsid w:val="00D30CB8"/>
    <w:rsid w:val="00D46A46"/>
    <w:rsid w:val="00D534F5"/>
    <w:rsid w:val="00D608AF"/>
    <w:rsid w:val="00D70D03"/>
    <w:rsid w:val="00D92249"/>
    <w:rsid w:val="00DA1C8E"/>
    <w:rsid w:val="00DA33AF"/>
    <w:rsid w:val="00DD2B85"/>
    <w:rsid w:val="00DD50AE"/>
    <w:rsid w:val="00DE286F"/>
    <w:rsid w:val="00DE6C7D"/>
    <w:rsid w:val="00DF597B"/>
    <w:rsid w:val="00E02178"/>
    <w:rsid w:val="00E06215"/>
    <w:rsid w:val="00E24461"/>
    <w:rsid w:val="00E52CA0"/>
    <w:rsid w:val="00E5794D"/>
    <w:rsid w:val="00E70AC5"/>
    <w:rsid w:val="00E74801"/>
    <w:rsid w:val="00E7734C"/>
    <w:rsid w:val="00E8698B"/>
    <w:rsid w:val="00EB32AF"/>
    <w:rsid w:val="00EB54D5"/>
    <w:rsid w:val="00EC2B28"/>
    <w:rsid w:val="00ED3DF5"/>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2019-10-01T05:09:00Z</dcterms:created>
  <dcterms:modified xsi:type="dcterms:W3CDTF">2019-10-01T05:09:00Z</dcterms:modified>
</cp:coreProperties>
</file>