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88F8" w14:textId="77777777"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F07835">
        <w:rPr>
          <w:b/>
          <w:color w:val="4472C4" w:themeColor="accent1"/>
          <w:sz w:val="28"/>
        </w:rPr>
        <w:t>1</w:t>
      </w:r>
      <w:r w:rsidR="000C78FC">
        <w:rPr>
          <w:b/>
          <w:color w:val="4472C4" w:themeColor="accent1"/>
          <w:sz w:val="28"/>
        </w:rPr>
        <w:t>6</w:t>
      </w:r>
      <w:r w:rsidRPr="008912B0">
        <w:rPr>
          <w:b/>
          <w:color w:val="4472C4" w:themeColor="accent1"/>
          <w:sz w:val="28"/>
        </w:rPr>
        <w:t>.</w:t>
      </w:r>
      <w:r w:rsidR="00876EE9">
        <w:rPr>
          <w:b/>
          <w:color w:val="4472C4" w:themeColor="accent1"/>
          <w:sz w:val="28"/>
        </w:rPr>
        <w:t>0</w:t>
      </w:r>
      <w:r w:rsidR="000C78FC">
        <w:rPr>
          <w:b/>
          <w:color w:val="4472C4" w:themeColor="accent1"/>
          <w:sz w:val="28"/>
        </w:rPr>
        <w:t>4</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14:paraId="145B61E5" w14:textId="77777777" w:rsidR="00665F1E" w:rsidRDefault="00665F1E" w:rsidP="008912B0">
      <w:pPr>
        <w:jc w:val="center"/>
        <w:rPr>
          <w:b/>
          <w:color w:val="4472C4" w:themeColor="accent1"/>
          <w:sz w:val="28"/>
        </w:rPr>
      </w:pPr>
    </w:p>
    <w:p w14:paraId="10C752D4" w14:textId="77777777" w:rsidR="000C78FC" w:rsidRDefault="00ED3DF5" w:rsidP="002D315A">
      <w:pPr>
        <w:pStyle w:val="a3"/>
        <w:numPr>
          <w:ilvl w:val="0"/>
          <w:numId w:val="7"/>
        </w:numPr>
        <w:spacing w:line="360" w:lineRule="auto"/>
        <w:contextualSpacing w:val="0"/>
        <w:jc w:val="both"/>
        <w:rPr>
          <w:sz w:val="24"/>
          <w:szCs w:val="24"/>
        </w:rPr>
      </w:pPr>
      <w:r>
        <w:rPr>
          <w:sz w:val="24"/>
          <w:szCs w:val="24"/>
        </w:rPr>
        <w:t xml:space="preserve">В </w:t>
      </w:r>
      <w:r w:rsidR="000A7C73">
        <w:rPr>
          <w:sz w:val="24"/>
          <w:szCs w:val="24"/>
        </w:rPr>
        <w:t xml:space="preserve">подсистеме </w:t>
      </w:r>
      <w:r w:rsidR="00626A14">
        <w:rPr>
          <w:sz w:val="24"/>
          <w:szCs w:val="24"/>
        </w:rPr>
        <w:t>«</w:t>
      </w:r>
      <w:r w:rsidR="000A7C73">
        <w:rPr>
          <w:sz w:val="24"/>
          <w:szCs w:val="24"/>
        </w:rPr>
        <w:t>Планирование</w:t>
      </w:r>
      <w:r w:rsidR="00626A14">
        <w:rPr>
          <w:sz w:val="24"/>
          <w:szCs w:val="24"/>
        </w:rPr>
        <w:t>»</w:t>
      </w:r>
      <w:r w:rsidR="000A7C73">
        <w:rPr>
          <w:sz w:val="24"/>
          <w:szCs w:val="24"/>
        </w:rPr>
        <w:t xml:space="preserve"> в объект</w:t>
      </w:r>
      <w:r w:rsidR="000C78FC">
        <w:rPr>
          <w:sz w:val="24"/>
          <w:szCs w:val="24"/>
        </w:rPr>
        <w:t>ах</w:t>
      </w:r>
      <w:r w:rsidR="000A7C73">
        <w:rPr>
          <w:sz w:val="24"/>
          <w:szCs w:val="24"/>
        </w:rPr>
        <w:t xml:space="preserve"> закупок</w:t>
      </w:r>
      <w:r w:rsidR="000C78FC">
        <w:rPr>
          <w:sz w:val="24"/>
          <w:szCs w:val="24"/>
        </w:rPr>
        <w:t xml:space="preserve"> с признаком малой закупки реализована возможность указания сроков осуществления закупок в блоке «Срок осуществления закупки»</w:t>
      </w:r>
      <w:r w:rsidR="00F07835">
        <w:rPr>
          <w:sz w:val="24"/>
          <w:szCs w:val="24"/>
        </w:rPr>
        <w:t>.</w:t>
      </w:r>
      <w:r w:rsidR="000C78FC">
        <w:rPr>
          <w:sz w:val="24"/>
          <w:szCs w:val="24"/>
        </w:rPr>
        <w:t xml:space="preserve"> </w:t>
      </w:r>
    </w:p>
    <w:p w14:paraId="49C1512D" w14:textId="77777777" w:rsidR="000A7C73" w:rsidRDefault="000C78FC" w:rsidP="000C78FC">
      <w:pPr>
        <w:pStyle w:val="a3"/>
        <w:spacing w:line="360" w:lineRule="auto"/>
        <w:ind w:left="644"/>
        <w:contextualSpacing w:val="0"/>
        <w:jc w:val="both"/>
        <w:rPr>
          <w:sz w:val="24"/>
          <w:szCs w:val="24"/>
        </w:rPr>
      </w:pPr>
      <w:r>
        <w:rPr>
          <w:noProof/>
          <w:sz w:val="24"/>
          <w:szCs w:val="24"/>
          <w:lang w:eastAsia="ru-RU"/>
        </w:rPr>
        <w:drawing>
          <wp:inline distT="0" distB="0" distL="0" distR="0" wp14:anchorId="4C6AB1E5" wp14:editId="34376F91">
            <wp:extent cx="59340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r w:rsidR="00F07835">
        <w:rPr>
          <w:sz w:val="24"/>
          <w:szCs w:val="24"/>
        </w:rPr>
        <w:t xml:space="preserve">  </w:t>
      </w:r>
    </w:p>
    <w:p w14:paraId="1854141A" w14:textId="2B1F77C8" w:rsidR="00ED3DF5" w:rsidRDefault="000A7C73" w:rsidP="000A7C73">
      <w:pPr>
        <w:pStyle w:val="a3"/>
        <w:spacing w:line="360" w:lineRule="auto"/>
        <w:ind w:left="644"/>
        <w:contextualSpacing w:val="0"/>
        <w:jc w:val="both"/>
        <w:rPr>
          <w:sz w:val="24"/>
          <w:szCs w:val="24"/>
        </w:rPr>
      </w:pPr>
      <w:r>
        <w:rPr>
          <w:sz w:val="24"/>
          <w:szCs w:val="24"/>
        </w:rPr>
        <w:t xml:space="preserve">Более подробно изменения описаны в </w:t>
      </w:r>
      <w:r w:rsidR="00F008D6">
        <w:rPr>
          <w:sz w:val="24"/>
          <w:szCs w:val="24"/>
        </w:rPr>
        <w:t xml:space="preserve">п. 5.4.2 </w:t>
      </w:r>
      <w:r>
        <w:rPr>
          <w:sz w:val="24"/>
          <w:szCs w:val="24"/>
        </w:rPr>
        <w:t xml:space="preserve">инструкции по подсистеме «Планирование» от </w:t>
      </w:r>
      <w:r w:rsidR="00F07835">
        <w:rPr>
          <w:sz w:val="24"/>
          <w:szCs w:val="24"/>
        </w:rPr>
        <w:t>1</w:t>
      </w:r>
      <w:r w:rsidR="000C78FC">
        <w:rPr>
          <w:sz w:val="24"/>
          <w:szCs w:val="24"/>
        </w:rPr>
        <w:t>6</w:t>
      </w:r>
      <w:r>
        <w:rPr>
          <w:sz w:val="24"/>
          <w:szCs w:val="24"/>
        </w:rPr>
        <w:t>.0</w:t>
      </w:r>
      <w:r w:rsidR="000C78FC">
        <w:rPr>
          <w:sz w:val="24"/>
          <w:szCs w:val="24"/>
        </w:rPr>
        <w:t>4</w:t>
      </w:r>
      <w:r>
        <w:rPr>
          <w:sz w:val="24"/>
          <w:szCs w:val="24"/>
        </w:rPr>
        <w:t xml:space="preserve">.2019 г. </w:t>
      </w:r>
    </w:p>
    <w:p w14:paraId="6C93DA5F" w14:textId="77777777" w:rsidR="000C78FC" w:rsidRDefault="00D16260" w:rsidP="000C78FC">
      <w:pPr>
        <w:pStyle w:val="a3"/>
        <w:numPr>
          <w:ilvl w:val="0"/>
          <w:numId w:val="7"/>
        </w:numPr>
        <w:spacing w:line="360" w:lineRule="auto"/>
        <w:contextualSpacing w:val="0"/>
        <w:jc w:val="both"/>
        <w:rPr>
          <w:sz w:val="24"/>
          <w:szCs w:val="24"/>
        </w:rPr>
      </w:pPr>
      <w:r w:rsidRPr="00D16260">
        <w:rPr>
          <w:sz w:val="24"/>
          <w:szCs w:val="24"/>
        </w:rPr>
        <w:t xml:space="preserve">В подсистеме </w:t>
      </w:r>
      <w:r w:rsidR="00626A14">
        <w:rPr>
          <w:sz w:val="24"/>
          <w:szCs w:val="24"/>
        </w:rPr>
        <w:t>«</w:t>
      </w:r>
      <w:r w:rsidRPr="00D16260">
        <w:rPr>
          <w:sz w:val="24"/>
          <w:szCs w:val="24"/>
        </w:rPr>
        <w:t>Планирование</w:t>
      </w:r>
      <w:r w:rsidR="00626A14">
        <w:rPr>
          <w:sz w:val="24"/>
          <w:szCs w:val="24"/>
        </w:rPr>
        <w:t>»</w:t>
      </w:r>
      <w:r w:rsidR="00776A19">
        <w:rPr>
          <w:sz w:val="24"/>
          <w:szCs w:val="24"/>
        </w:rPr>
        <w:t xml:space="preserve"> в </w:t>
      </w:r>
      <w:r w:rsidR="000C78FC">
        <w:rPr>
          <w:sz w:val="24"/>
          <w:szCs w:val="24"/>
        </w:rPr>
        <w:t xml:space="preserve">карточке </w:t>
      </w:r>
      <w:r w:rsidR="00776A19">
        <w:rPr>
          <w:sz w:val="24"/>
          <w:szCs w:val="24"/>
        </w:rPr>
        <w:t>объекта закупок</w:t>
      </w:r>
      <w:r w:rsidR="000C78FC">
        <w:rPr>
          <w:sz w:val="24"/>
          <w:szCs w:val="24"/>
        </w:rPr>
        <w:t xml:space="preserve"> в блоке «Финансовое обеспечение» добавлена возможность фильтрации. </w:t>
      </w:r>
    </w:p>
    <w:p w14:paraId="7F2D5FCD" w14:textId="77777777" w:rsidR="004E532D" w:rsidRPr="00F23812" w:rsidRDefault="00EF2CEF" w:rsidP="000C78FC">
      <w:pPr>
        <w:pStyle w:val="a3"/>
        <w:numPr>
          <w:ilvl w:val="0"/>
          <w:numId w:val="7"/>
        </w:numPr>
        <w:spacing w:line="360" w:lineRule="auto"/>
        <w:contextualSpacing w:val="0"/>
        <w:jc w:val="both"/>
        <w:rPr>
          <w:rFonts w:cstheme="minorHAnsi"/>
          <w:sz w:val="24"/>
          <w:u w:val="single"/>
        </w:rPr>
      </w:pPr>
      <w:r w:rsidRPr="000C78FC">
        <w:rPr>
          <w:sz w:val="24"/>
          <w:szCs w:val="24"/>
        </w:rPr>
        <w:t xml:space="preserve">В подсистеме </w:t>
      </w:r>
      <w:r w:rsidR="00626A14">
        <w:rPr>
          <w:sz w:val="24"/>
          <w:szCs w:val="24"/>
        </w:rPr>
        <w:t>«</w:t>
      </w:r>
      <w:r w:rsidR="000C78FC">
        <w:rPr>
          <w:sz w:val="24"/>
          <w:szCs w:val="24"/>
        </w:rPr>
        <w:t>Планирование</w:t>
      </w:r>
      <w:r w:rsidR="00626A14">
        <w:rPr>
          <w:sz w:val="24"/>
          <w:szCs w:val="24"/>
        </w:rPr>
        <w:t>»</w:t>
      </w:r>
      <w:r w:rsidR="000C78FC">
        <w:rPr>
          <w:sz w:val="24"/>
          <w:szCs w:val="24"/>
        </w:rPr>
        <w:t xml:space="preserve"> в карточке детализированного объекта закупки внесены изменения в блок «Содержание» в части указания адреса поставки. </w:t>
      </w:r>
      <w:r w:rsidR="004E532D">
        <w:rPr>
          <w:sz w:val="24"/>
          <w:szCs w:val="24"/>
        </w:rPr>
        <w:t xml:space="preserve">Адрес поставки может быть выбран из федерального справочника (как было ранее), а ручной ввод адреса поставки, отсутствующего в федеральном справочнике, заменен на выбор адреса из справочника «Заказчики». </w:t>
      </w:r>
      <w:r w:rsidR="004E532D" w:rsidRPr="00F23812">
        <w:rPr>
          <w:sz w:val="24"/>
          <w:szCs w:val="24"/>
          <w:u w:val="single"/>
        </w:rPr>
        <w:t xml:space="preserve">Таким образом, </w:t>
      </w:r>
      <w:r w:rsidR="00F23812" w:rsidRPr="00F23812">
        <w:rPr>
          <w:sz w:val="24"/>
          <w:szCs w:val="24"/>
          <w:u w:val="single"/>
        </w:rPr>
        <w:t xml:space="preserve">в справочник «Заказчики» можно единожды внести нужный адрес поставки – и далее в ДОЗ он будет выбран и подставлен автоматически. </w:t>
      </w:r>
    </w:p>
    <w:p w14:paraId="0AC12DE4" w14:textId="77777777" w:rsidR="000C78FC" w:rsidRPr="000C78FC" w:rsidRDefault="000C78FC" w:rsidP="004E532D">
      <w:pPr>
        <w:pStyle w:val="a3"/>
        <w:spacing w:line="360" w:lineRule="auto"/>
        <w:ind w:left="644"/>
        <w:contextualSpacing w:val="0"/>
        <w:jc w:val="both"/>
        <w:rPr>
          <w:rFonts w:cstheme="minorHAnsi"/>
          <w:sz w:val="24"/>
        </w:rPr>
      </w:pPr>
      <w:r>
        <w:rPr>
          <w:sz w:val="24"/>
          <w:szCs w:val="24"/>
        </w:rPr>
        <w:t>В подсистему НСИ в справочник «Заказчики» добавлен</w:t>
      </w:r>
      <w:r w:rsidR="00F23812">
        <w:rPr>
          <w:sz w:val="24"/>
          <w:szCs w:val="24"/>
        </w:rPr>
        <w:t xml:space="preserve"> блок «Адреса поставки», доступный для редактирования. </w:t>
      </w:r>
    </w:p>
    <w:p w14:paraId="300A4564" w14:textId="77777777" w:rsidR="004E532D" w:rsidRDefault="004E532D" w:rsidP="000C78FC">
      <w:pPr>
        <w:pStyle w:val="a3"/>
        <w:spacing w:line="360" w:lineRule="auto"/>
        <w:ind w:left="644"/>
        <w:contextualSpacing w:val="0"/>
        <w:jc w:val="both"/>
        <w:rPr>
          <w:sz w:val="24"/>
          <w:szCs w:val="24"/>
        </w:rPr>
      </w:pPr>
      <w:r>
        <w:rPr>
          <w:noProof/>
          <w:sz w:val="24"/>
          <w:szCs w:val="24"/>
          <w:lang w:eastAsia="ru-RU"/>
        </w:rPr>
        <w:drawing>
          <wp:inline distT="0" distB="0" distL="0" distR="0" wp14:anchorId="4DBFCB31" wp14:editId="51E2F582">
            <wp:extent cx="5934075" cy="981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981075"/>
                    </a:xfrm>
                    <a:prstGeom prst="rect">
                      <a:avLst/>
                    </a:prstGeom>
                    <a:noFill/>
                    <a:ln>
                      <a:noFill/>
                    </a:ln>
                  </pic:spPr>
                </pic:pic>
              </a:graphicData>
            </a:graphic>
          </wp:inline>
        </w:drawing>
      </w:r>
    </w:p>
    <w:p w14:paraId="1514E4B3" w14:textId="77777777" w:rsidR="004E532D" w:rsidRPr="00F23812" w:rsidRDefault="00F23812" w:rsidP="000C78FC">
      <w:pPr>
        <w:pStyle w:val="a3"/>
        <w:spacing w:line="360" w:lineRule="auto"/>
        <w:ind w:left="644"/>
        <w:contextualSpacing w:val="0"/>
        <w:jc w:val="both"/>
        <w:rPr>
          <w:sz w:val="24"/>
          <w:szCs w:val="24"/>
          <w:u w:val="single"/>
        </w:rPr>
      </w:pPr>
      <w:r>
        <w:rPr>
          <w:sz w:val="24"/>
          <w:szCs w:val="24"/>
        </w:rPr>
        <w:t xml:space="preserve">При добавлении адреса поставки есть возможность указать, что адрес является основным – в поле «Основной адрес» указать значение «Да». </w:t>
      </w:r>
      <w:r w:rsidRPr="00F23812">
        <w:rPr>
          <w:sz w:val="24"/>
          <w:szCs w:val="24"/>
          <w:u w:val="single"/>
        </w:rPr>
        <w:t xml:space="preserve">Адрес, указанный как основной, будет по умолчанию подставляться, как адрес поставки во всех вновь создаваемых ДОЗ. </w:t>
      </w:r>
    </w:p>
    <w:p w14:paraId="5D96528F" w14:textId="77777777" w:rsidR="004E532D" w:rsidRDefault="004E532D" w:rsidP="000C78FC">
      <w:pPr>
        <w:pStyle w:val="a3"/>
        <w:spacing w:line="360" w:lineRule="auto"/>
        <w:ind w:left="644"/>
        <w:contextualSpacing w:val="0"/>
        <w:jc w:val="both"/>
        <w:rPr>
          <w:sz w:val="24"/>
          <w:szCs w:val="24"/>
        </w:rPr>
      </w:pPr>
      <w:r>
        <w:rPr>
          <w:noProof/>
          <w:sz w:val="24"/>
          <w:szCs w:val="24"/>
          <w:lang w:eastAsia="ru-RU"/>
        </w:rPr>
        <w:lastRenderedPageBreak/>
        <w:drawing>
          <wp:inline distT="0" distB="0" distL="0" distR="0" wp14:anchorId="0AF16CD9" wp14:editId="6AE97488">
            <wp:extent cx="4924425" cy="3596490"/>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8350" cy="3599356"/>
                    </a:xfrm>
                    <a:prstGeom prst="rect">
                      <a:avLst/>
                    </a:prstGeom>
                    <a:noFill/>
                    <a:ln>
                      <a:noFill/>
                    </a:ln>
                  </pic:spPr>
                </pic:pic>
              </a:graphicData>
            </a:graphic>
          </wp:inline>
        </w:drawing>
      </w:r>
    </w:p>
    <w:p w14:paraId="6AEA263E" w14:textId="77777777" w:rsidR="00F23812" w:rsidRDefault="00F23812" w:rsidP="000C78FC">
      <w:pPr>
        <w:pStyle w:val="a3"/>
        <w:spacing w:line="360" w:lineRule="auto"/>
        <w:ind w:left="644"/>
        <w:contextualSpacing w:val="0"/>
        <w:jc w:val="both"/>
        <w:rPr>
          <w:sz w:val="24"/>
          <w:szCs w:val="24"/>
        </w:rPr>
      </w:pPr>
      <w:r>
        <w:rPr>
          <w:sz w:val="24"/>
          <w:szCs w:val="24"/>
        </w:rPr>
        <w:t xml:space="preserve">Если в справочнике «Заказчики» были внесены адреса поставки, то при создании ДОЗ в поле «Адрес поставки из справочника «Заказчики» будет указано по умолчанию значение «Да», а в поле «Адрес поставки» указан адрес, отмеченный, как основной. </w:t>
      </w:r>
    </w:p>
    <w:p w14:paraId="33CA00C0" w14:textId="77777777" w:rsidR="000C78FC" w:rsidRDefault="004E532D" w:rsidP="000C78FC">
      <w:pPr>
        <w:pStyle w:val="a3"/>
        <w:spacing w:line="360" w:lineRule="auto"/>
        <w:ind w:left="644"/>
        <w:contextualSpacing w:val="0"/>
        <w:jc w:val="both"/>
        <w:rPr>
          <w:sz w:val="24"/>
          <w:szCs w:val="24"/>
        </w:rPr>
      </w:pPr>
      <w:r>
        <w:rPr>
          <w:noProof/>
          <w:sz w:val="24"/>
          <w:szCs w:val="24"/>
          <w:lang w:eastAsia="ru-RU"/>
        </w:rPr>
        <w:drawing>
          <wp:inline distT="0" distB="0" distL="0" distR="0" wp14:anchorId="19286BFC" wp14:editId="3EC36FA6">
            <wp:extent cx="5629763" cy="2114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4492" cy="2116326"/>
                    </a:xfrm>
                    <a:prstGeom prst="rect">
                      <a:avLst/>
                    </a:prstGeom>
                    <a:noFill/>
                    <a:ln>
                      <a:noFill/>
                    </a:ln>
                  </pic:spPr>
                </pic:pic>
              </a:graphicData>
            </a:graphic>
          </wp:inline>
        </w:drawing>
      </w:r>
    </w:p>
    <w:p w14:paraId="678B92B3" w14:textId="77777777" w:rsidR="00F23812" w:rsidRDefault="00F23812" w:rsidP="00F23812">
      <w:pPr>
        <w:pStyle w:val="a3"/>
        <w:spacing w:line="360" w:lineRule="auto"/>
        <w:ind w:left="644"/>
        <w:contextualSpacing w:val="0"/>
        <w:jc w:val="both"/>
        <w:rPr>
          <w:sz w:val="24"/>
          <w:szCs w:val="24"/>
        </w:rPr>
      </w:pPr>
      <w:r>
        <w:rPr>
          <w:sz w:val="24"/>
          <w:szCs w:val="24"/>
        </w:rPr>
        <w:t xml:space="preserve">Если в справочнике «Заказчики» не была внесена информация об адресах поставки, то при создании ДОЗ в поле «Адрес поставки из справочника «Заказчики» будет указано по умолчанию значение «Нет», а в поле «Адрес поставки» будет доступен выбор адреса из федерального справочника. </w:t>
      </w:r>
    </w:p>
    <w:p w14:paraId="7087CBC5" w14:textId="77777777" w:rsidR="00F23812" w:rsidRDefault="00F23812" w:rsidP="000C78FC">
      <w:pPr>
        <w:pStyle w:val="a3"/>
        <w:spacing w:line="360" w:lineRule="auto"/>
        <w:ind w:left="644"/>
        <w:contextualSpacing w:val="0"/>
        <w:jc w:val="both"/>
        <w:rPr>
          <w:sz w:val="24"/>
          <w:szCs w:val="24"/>
        </w:rPr>
      </w:pPr>
    </w:p>
    <w:p w14:paraId="24A1303E" w14:textId="77777777" w:rsidR="000C78FC" w:rsidRPr="000C78FC" w:rsidRDefault="000C78FC" w:rsidP="000C78FC">
      <w:pPr>
        <w:pStyle w:val="a3"/>
        <w:spacing w:line="360" w:lineRule="auto"/>
        <w:ind w:left="644"/>
        <w:contextualSpacing w:val="0"/>
        <w:jc w:val="both"/>
        <w:rPr>
          <w:rFonts w:cstheme="minorHAnsi"/>
          <w:sz w:val="24"/>
        </w:rPr>
      </w:pPr>
      <w:r>
        <w:rPr>
          <w:noProof/>
          <w:sz w:val="24"/>
          <w:szCs w:val="24"/>
          <w:lang w:eastAsia="ru-RU"/>
        </w:rPr>
        <w:lastRenderedPageBreak/>
        <w:drawing>
          <wp:inline distT="0" distB="0" distL="0" distR="0" wp14:anchorId="6A9F099F" wp14:editId="7240FC30">
            <wp:extent cx="5667375" cy="18921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8662" cy="1905942"/>
                    </a:xfrm>
                    <a:prstGeom prst="rect">
                      <a:avLst/>
                    </a:prstGeom>
                    <a:noFill/>
                    <a:ln>
                      <a:noFill/>
                    </a:ln>
                  </pic:spPr>
                </pic:pic>
              </a:graphicData>
            </a:graphic>
          </wp:inline>
        </w:drawing>
      </w:r>
      <w:r>
        <w:rPr>
          <w:sz w:val="24"/>
          <w:szCs w:val="24"/>
        </w:rPr>
        <w:t xml:space="preserve"> </w:t>
      </w:r>
    </w:p>
    <w:p w14:paraId="56C46EBF" w14:textId="77777777" w:rsidR="0030365F" w:rsidRDefault="0030365F" w:rsidP="007255DA">
      <w:pPr>
        <w:pStyle w:val="a3"/>
        <w:spacing w:line="360" w:lineRule="auto"/>
        <w:ind w:left="644"/>
        <w:contextualSpacing w:val="0"/>
        <w:jc w:val="both"/>
        <w:rPr>
          <w:sz w:val="24"/>
          <w:szCs w:val="24"/>
        </w:rPr>
      </w:pPr>
      <w:r>
        <w:rPr>
          <w:sz w:val="24"/>
          <w:szCs w:val="24"/>
        </w:rPr>
        <w:t xml:space="preserve">Более подробно изменения описаны в </w:t>
      </w:r>
      <w:r w:rsidR="00144E64">
        <w:rPr>
          <w:sz w:val="24"/>
          <w:szCs w:val="24"/>
        </w:rPr>
        <w:t xml:space="preserve">п. 5.6.2.1. </w:t>
      </w:r>
      <w:r>
        <w:rPr>
          <w:sz w:val="24"/>
          <w:szCs w:val="24"/>
        </w:rPr>
        <w:t>инструкции по подсистеме «Планирование» от 16.04.2019 г.</w:t>
      </w:r>
    </w:p>
    <w:p w14:paraId="48D98661" w14:textId="77777777" w:rsidR="00252C98" w:rsidRDefault="00144E64" w:rsidP="005A7EA9">
      <w:pPr>
        <w:pStyle w:val="a3"/>
        <w:numPr>
          <w:ilvl w:val="0"/>
          <w:numId w:val="7"/>
        </w:numPr>
        <w:spacing w:line="360" w:lineRule="auto"/>
        <w:ind w:left="641" w:hanging="357"/>
        <w:contextualSpacing w:val="0"/>
        <w:jc w:val="both"/>
        <w:rPr>
          <w:sz w:val="24"/>
          <w:szCs w:val="24"/>
        </w:rPr>
      </w:pPr>
      <w:r>
        <w:rPr>
          <w:sz w:val="24"/>
          <w:szCs w:val="24"/>
        </w:rPr>
        <w:t>В подсистеме «Планирование» в карточк</w:t>
      </w:r>
      <w:r w:rsidR="00252C98">
        <w:rPr>
          <w:sz w:val="24"/>
          <w:szCs w:val="24"/>
        </w:rPr>
        <w:t>у</w:t>
      </w:r>
      <w:r>
        <w:rPr>
          <w:sz w:val="24"/>
          <w:szCs w:val="24"/>
        </w:rPr>
        <w:t xml:space="preserve"> детализированного объекта закупки </w:t>
      </w:r>
      <w:r w:rsidR="00252C98">
        <w:rPr>
          <w:sz w:val="24"/>
          <w:szCs w:val="24"/>
        </w:rPr>
        <w:t>добавлен блок «</w:t>
      </w:r>
      <w:r w:rsidR="00252C98" w:rsidRPr="00252C98">
        <w:rPr>
          <w:sz w:val="24"/>
          <w:szCs w:val="24"/>
        </w:rPr>
        <w:t>Периодичность поставки / выполнения работ / оказания услуг» для указания в плане-графике информации о периодичности поставки.</w:t>
      </w:r>
    </w:p>
    <w:p w14:paraId="5C050DC7" w14:textId="77777777" w:rsidR="00144E64" w:rsidRPr="00252C98" w:rsidRDefault="00252C98" w:rsidP="00252C98">
      <w:pPr>
        <w:pStyle w:val="a3"/>
        <w:spacing w:line="360" w:lineRule="auto"/>
        <w:ind w:left="641"/>
        <w:contextualSpacing w:val="0"/>
        <w:jc w:val="both"/>
        <w:rPr>
          <w:sz w:val="24"/>
          <w:szCs w:val="24"/>
        </w:rPr>
      </w:pPr>
      <w:r>
        <w:rPr>
          <w:noProof/>
          <w:lang w:eastAsia="ru-RU"/>
        </w:rPr>
        <w:drawing>
          <wp:inline distT="0" distB="0" distL="0" distR="0" wp14:anchorId="4217BF10" wp14:editId="2409ABF2">
            <wp:extent cx="5534025" cy="683981"/>
            <wp:effectExtent l="0" t="0" r="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6514" cy="687997"/>
                    </a:xfrm>
                    <a:prstGeom prst="rect">
                      <a:avLst/>
                    </a:prstGeom>
                    <a:noFill/>
                    <a:ln>
                      <a:noFill/>
                    </a:ln>
                  </pic:spPr>
                </pic:pic>
              </a:graphicData>
            </a:graphic>
          </wp:inline>
        </w:drawing>
      </w:r>
      <w:r>
        <w:t xml:space="preserve">  </w:t>
      </w:r>
    </w:p>
    <w:p w14:paraId="48EE83A1" w14:textId="77777777" w:rsidR="00252C98" w:rsidRDefault="00252C98" w:rsidP="00252C98">
      <w:pPr>
        <w:pStyle w:val="a3"/>
        <w:spacing w:line="360" w:lineRule="auto"/>
        <w:ind w:left="641"/>
        <w:contextualSpacing w:val="0"/>
        <w:jc w:val="both"/>
        <w:rPr>
          <w:sz w:val="24"/>
          <w:szCs w:val="24"/>
        </w:rPr>
      </w:pPr>
      <w:r>
        <w:t xml:space="preserve">Более подробно </w:t>
      </w:r>
      <w:r>
        <w:rPr>
          <w:sz w:val="24"/>
          <w:szCs w:val="24"/>
        </w:rPr>
        <w:t>изменения описаны в п. 5.6.2.4. инструкции по подсистеме «Планирование» от 16.04.2019 г.</w:t>
      </w:r>
    </w:p>
    <w:p w14:paraId="013C8664" w14:textId="77777777" w:rsidR="005A7EA9" w:rsidRDefault="005A7EA9" w:rsidP="005A7EA9">
      <w:pPr>
        <w:pStyle w:val="a3"/>
        <w:numPr>
          <w:ilvl w:val="0"/>
          <w:numId w:val="7"/>
        </w:numPr>
        <w:spacing w:line="360" w:lineRule="auto"/>
        <w:ind w:left="641" w:hanging="357"/>
        <w:contextualSpacing w:val="0"/>
        <w:jc w:val="both"/>
        <w:rPr>
          <w:sz w:val="24"/>
          <w:szCs w:val="24"/>
        </w:rPr>
      </w:pPr>
      <w:r>
        <w:rPr>
          <w:sz w:val="24"/>
          <w:szCs w:val="24"/>
        </w:rPr>
        <w:t>В подсистеме «Планирование» внесены изменения в наименование полей карточки лота:</w:t>
      </w:r>
    </w:p>
    <w:p w14:paraId="09FC6813" w14:textId="77777777" w:rsidR="005A7EA9" w:rsidRDefault="005A7EA9" w:rsidP="008320BE">
      <w:pPr>
        <w:pStyle w:val="a3"/>
        <w:numPr>
          <w:ilvl w:val="0"/>
          <w:numId w:val="20"/>
        </w:numPr>
        <w:spacing w:after="0" w:line="360" w:lineRule="auto"/>
        <w:ind w:hanging="357"/>
        <w:contextualSpacing w:val="0"/>
        <w:jc w:val="both"/>
        <w:rPr>
          <w:rFonts w:cs="Courier New"/>
          <w:sz w:val="24"/>
          <w:szCs w:val="24"/>
        </w:rPr>
      </w:pPr>
      <w:r w:rsidRPr="005A7EA9">
        <w:rPr>
          <w:rFonts w:cs="Courier New"/>
          <w:sz w:val="24"/>
          <w:szCs w:val="24"/>
        </w:rPr>
        <w:t>Блок «Обеспечение контракта» переименова</w:t>
      </w:r>
      <w:r>
        <w:rPr>
          <w:rFonts w:cs="Courier New"/>
          <w:sz w:val="24"/>
          <w:szCs w:val="24"/>
        </w:rPr>
        <w:t>н</w:t>
      </w:r>
      <w:r w:rsidRPr="005A7EA9">
        <w:rPr>
          <w:rFonts w:cs="Courier New"/>
          <w:sz w:val="24"/>
          <w:szCs w:val="24"/>
        </w:rPr>
        <w:t xml:space="preserve"> в «Обеспечение исполнения контракта»</w:t>
      </w:r>
      <w:r>
        <w:rPr>
          <w:rFonts w:cs="Courier New"/>
          <w:sz w:val="24"/>
          <w:szCs w:val="24"/>
        </w:rPr>
        <w:t>. Также в наименованиях всех полей блока текст «обеспечение контракта» заменен на «обеспечение исполнения контракта»;</w:t>
      </w:r>
    </w:p>
    <w:p w14:paraId="333147CB" w14:textId="77777777" w:rsidR="005A7EA9" w:rsidRDefault="005A7EA9" w:rsidP="008320BE">
      <w:pPr>
        <w:pStyle w:val="a3"/>
        <w:numPr>
          <w:ilvl w:val="0"/>
          <w:numId w:val="20"/>
        </w:numPr>
        <w:spacing w:after="0" w:line="360" w:lineRule="auto"/>
        <w:ind w:hanging="357"/>
        <w:contextualSpacing w:val="0"/>
        <w:jc w:val="both"/>
        <w:rPr>
          <w:rFonts w:cs="Courier New"/>
          <w:sz w:val="24"/>
          <w:szCs w:val="24"/>
        </w:rPr>
      </w:pPr>
      <w:r>
        <w:rPr>
          <w:rFonts w:ascii="Segoe UI" w:hAnsi="Segoe UI" w:cs="Segoe UI"/>
          <w:color w:val="172B4D"/>
          <w:sz w:val="21"/>
          <w:szCs w:val="21"/>
          <w:shd w:val="clear" w:color="auto" w:fill="FFFFFF"/>
        </w:rPr>
        <w:t> </w:t>
      </w:r>
      <w:r w:rsidRPr="005A7EA9">
        <w:rPr>
          <w:rFonts w:cs="Courier New"/>
          <w:sz w:val="24"/>
          <w:szCs w:val="24"/>
        </w:rPr>
        <w:t xml:space="preserve">В блоке «Обеспечение контракта» </w:t>
      </w:r>
      <w:r>
        <w:rPr>
          <w:rFonts w:cs="Courier New"/>
          <w:sz w:val="24"/>
          <w:szCs w:val="24"/>
        </w:rPr>
        <w:t xml:space="preserve">поле </w:t>
      </w:r>
      <w:r w:rsidRPr="005A7EA9">
        <w:rPr>
          <w:rFonts w:cs="Courier New"/>
          <w:sz w:val="24"/>
          <w:szCs w:val="24"/>
        </w:rPr>
        <w:t>«Взимается обеспечение контракта» переименова</w:t>
      </w:r>
      <w:r>
        <w:rPr>
          <w:rFonts w:cs="Courier New"/>
          <w:sz w:val="24"/>
          <w:szCs w:val="24"/>
        </w:rPr>
        <w:t>но</w:t>
      </w:r>
      <w:r w:rsidRPr="005A7EA9">
        <w:rPr>
          <w:rFonts w:cs="Courier New"/>
          <w:sz w:val="24"/>
          <w:szCs w:val="24"/>
        </w:rPr>
        <w:t xml:space="preserve"> в «Требуется обеспечение исполнения контракта»</w:t>
      </w:r>
      <w:r>
        <w:rPr>
          <w:rFonts w:cs="Courier New"/>
          <w:sz w:val="24"/>
          <w:szCs w:val="24"/>
        </w:rPr>
        <w:t>;</w:t>
      </w:r>
    </w:p>
    <w:p w14:paraId="049C0024" w14:textId="77777777" w:rsidR="005A7EA9" w:rsidRDefault="005A7EA9" w:rsidP="008320BE">
      <w:pPr>
        <w:pStyle w:val="a3"/>
        <w:numPr>
          <w:ilvl w:val="0"/>
          <w:numId w:val="20"/>
        </w:numPr>
        <w:spacing w:after="0" w:line="360" w:lineRule="auto"/>
        <w:ind w:hanging="357"/>
        <w:contextualSpacing w:val="0"/>
        <w:jc w:val="both"/>
        <w:rPr>
          <w:rFonts w:cs="Courier New"/>
          <w:sz w:val="24"/>
          <w:szCs w:val="24"/>
        </w:rPr>
      </w:pPr>
      <w:r>
        <w:rPr>
          <w:rFonts w:ascii="Segoe UI" w:hAnsi="Segoe UI" w:cs="Segoe UI"/>
          <w:color w:val="172B4D"/>
          <w:sz w:val="21"/>
          <w:szCs w:val="21"/>
          <w:shd w:val="clear" w:color="auto" w:fill="FFFFFF"/>
        </w:rPr>
        <w:t> </w:t>
      </w:r>
      <w:r w:rsidRPr="005A7EA9">
        <w:rPr>
          <w:rFonts w:cs="Courier New"/>
          <w:sz w:val="24"/>
          <w:szCs w:val="24"/>
        </w:rPr>
        <w:t>В блоке «Обеспечение заявки» поле «Взимается обеспечение заявки» переименова</w:t>
      </w:r>
      <w:r>
        <w:rPr>
          <w:rFonts w:cs="Courier New"/>
          <w:sz w:val="24"/>
          <w:szCs w:val="24"/>
        </w:rPr>
        <w:t>но</w:t>
      </w:r>
      <w:r w:rsidRPr="005A7EA9">
        <w:rPr>
          <w:rFonts w:cs="Courier New"/>
          <w:sz w:val="24"/>
          <w:szCs w:val="24"/>
        </w:rPr>
        <w:t xml:space="preserve"> в «Требуется обеспечение заявки»</w:t>
      </w:r>
      <w:r>
        <w:rPr>
          <w:rFonts w:cs="Courier New"/>
          <w:sz w:val="24"/>
          <w:szCs w:val="24"/>
        </w:rPr>
        <w:t>;</w:t>
      </w:r>
    </w:p>
    <w:p w14:paraId="6FBE288C" w14:textId="77777777" w:rsidR="005A7EA9" w:rsidRDefault="005A7EA9" w:rsidP="008320BE">
      <w:pPr>
        <w:pStyle w:val="a3"/>
        <w:numPr>
          <w:ilvl w:val="0"/>
          <w:numId w:val="20"/>
        </w:numPr>
        <w:spacing w:line="360" w:lineRule="auto"/>
        <w:ind w:hanging="357"/>
        <w:contextualSpacing w:val="0"/>
        <w:jc w:val="both"/>
        <w:rPr>
          <w:rFonts w:cs="Courier New"/>
          <w:sz w:val="24"/>
          <w:szCs w:val="24"/>
        </w:rPr>
      </w:pPr>
      <w:r w:rsidRPr="005A7EA9">
        <w:rPr>
          <w:rFonts w:cs="Courier New"/>
          <w:sz w:val="24"/>
          <w:szCs w:val="24"/>
        </w:rPr>
        <w:t>В блоке «Требования к участникам закупки» поле «Установлено требование об отсутствии в РНП информации об участнике» переименова</w:t>
      </w:r>
      <w:r>
        <w:rPr>
          <w:rFonts w:cs="Courier New"/>
          <w:sz w:val="24"/>
          <w:szCs w:val="24"/>
        </w:rPr>
        <w:t>но</w:t>
      </w:r>
      <w:r w:rsidRPr="005A7EA9">
        <w:rPr>
          <w:rFonts w:cs="Courier New"/>
          <w:sz w:val="24"/>
          <w:szCs w:val="24"/>
        </w:rPr>
        <w:t xml:space="preserve"> в </w:t>
      </w:r>
      <w:r w:rsidRPr="005A7EA9">
        <w:rPr>
          <w:rFonts w:cs="Courier New"/>
          <w:sz w:val="24"/>
          <w:szCs w:val="24"/>
        </w:rPr>
        <w:lastRenderedPageBreak/>
        <w:t>«Установлено требование об отсутствии в реестре недобросовестных поставщиков информации об участнике (ч.1.1 ст.31 44-ФЗ)».</w:t>
      </w:r>
    </w:p>
    <w:p w14:paraId="6D2685A5" w14:textId="77777777" w:rsidR="005A7EA9" w:rsidRDefault="005A7EA9" w:rsidP="005A7EA9">
      <w:pPr>
        <w:pStyle w:val="a3"/>
        <w:numPr>
          <w:ilvl w:val="0"/>
          <w:numId w:val="7"/>
        </w:numPr>
        <w:spacing w:line="360" w:lineRule="auto"/>
        <w:ind w:left="641" w:hanging="357"/>
        <w:contextualSpacing w:val="0"/>
        <w:jc w:val="both"/>
        <w:rPr>
          <w:sz w:val="24"/>
          <w:szCs w:val="24"/>
        </w:rPr>
      </w:pPr>
      <w:r>
        <w:rPr>
          <w:sz w:val="24"/>
          <w:szCs w:val="24"/>
        </w:rPr>
        <w:t xml:space="preserve">В подсистеме «Планирование» в карточку лота </w:t>
      </w:r>
      <w:r w:rsidR="009758CB">
        <w:rPr>
          <w:sz w:val="24"/>
          <w:szCs w:val="24"/>
        </w:rPr>
        <w:t xml:space="preserve">в блоке «Преимущества и ограничения для участников закупки» </w:t>
      </w:r>
      <w:r>
        <w:rPr>
          <w:sz w:val="24"/>
          <w:szCs w:val="24"/>
        </w:rPr>
        <w:t xml:space="preserve">внесены изменения в части указания информации об осуществлении закупки у СМП/СОНКО. </w:t>
      </w:r>
    </w:p>
    <w:p w14:paraId="79E1FA0F" w14:textId="77777777" w:rsidR="009758CB" w:rsidRDefault="009758CB" w:rsidP="009758CB">
      <w:pPr>
        <w:pStyle w:val="a3"/>
        <w:spacing w:line="360" w:lineRule="auto"/>
        <w:ind w:left="641"/>
        <w:contextualSpacing w:val="0"/>
        <w:jc w:val="both"/>
        <w:rPr>
          <w:sz w:val="24"/>
          <w:szCs w:val="24"/>
        </w:rPr>
      </w:pPr>
      <w:bookmarkStart w:id="1" w:name="_Hlk6345163"/>
      <w:r>
        <w:rPr>
          <w:sz w:val="24"/>
          <w:szCs w:val="24"/>
        </w:rPr>
        <w:t xml:space="preserve">Для осуществления закупки в соответствии с ч. 3 ст. 30 44-ФЗ только среди СМП/СОНКО необходимо в поле «Закупка у СМП/СОНКО» указать значение «Да». </w:t>
      </w:r>
      <w:r w:rsidR="007134B8">
        <w:rPr>
          <w:sz w:val="24"/>
          <w:szCs w:val="24"/>
        </w:rPr>
        <w:t>Также при утверждении лота установлен контроль, что указание значени</w:t>
      </w:r>
      <w:r w:rsidR="0042721F">
        <w:rPr>
          <w:sz w:val="24"/>
          <w:szCs w:val="24"/>
        </w:rPr>
        <w:t>я</w:t>
      </w:r>
      <w:r w:rsidR="007134B8">
        <w:rPr>
          <w:sz w:val="24"/>
          <w:szCs w:val="24"/>
        </w:rPr>
        <w:t xml:space="preserve"> «Да» возможно только для лотов с НМЦ не более 20 млн. руб.  </w:t>
      </w:r>
      <w:r>
        <w:rPr>
          <w:sz w:val="24"/>
          <w:szCs w:val="24"/>
        </w:rPr>
        <w:t>Поле доступно для редактирования при создании лота и до его публикации. После публикации лота в плане-графике поле доступно для редактирования только при внесении изменений в план-график (по кнопке «Внести изменения»).</w:t>
      </w:r>
      <w:bookmarkEnd w:id="1"/>
    </w:p>
    <w:p w14:paraId="6D42F9AC" w14:textId="77777777" w:rsidR="009758CB" w:rsidRDefault="009758CB" w:rsidP="009758CB">
      <w:pPr>
        <w:pStyle w:val="a3"/>
        <w:spacing w:line="360" w:lineRule="auto"/>
        <w:ind w:left="641"/>
        <w:contextualSpacing w:val="0"/>
        <w:jc w:val="both"/>
        <w:rPr>
          <w:sz w:val="24"/>
          <w:szCs w:val="24"/>
        </w:rPr>
      </w:pPr>
      <w:r>
        <w:rPr>
          <w:noProof/>
          <w:sz w:val="24"/>
          <w:szCs w:val="24"/>
          <w:lang w:eastAsia="ru-RU"/>
        </w:rPr>
        <w:drawing>
          <wp:inline distT="0" distB="0" distL="0" distR="0" wp14:anchorId="2216224E" wp14:editId="462ED770">
            <wp:extent cx="5934075" cy="10858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1085850"/>
                    </a:xfrm>
                    <a:prstGeom prst="rect">
                      <a:avLst/>
                    </a:prstGeom>
                    <a:noFill/>
                    <a:ln>
                      <a:noFill/>
                    </a:ln>
                  </pic:spPr>
                </pic:pic>
              </a:graphicData>
            </a:graphic>
          </wp:inline>
        </w:drawing>
      </w:r>
    </w:p>
    <w:p w14:paraId="3D712ECD" w14:textId="77777777" w:rsidR="008320BE" w:rsidRPr="008320BE" w:rsidRDefault="009758CB" w:rsidP="008320BE">
      <w:pPr>
        <w:pStyle w:val="a3"/>
        <w:spacing w:line="360" w:lineRule="auto"/>
        <w:ind w:left="644"/>
        <w:contextualSpacing w:val="0"/>
        <w:jc w:val="both"/>
        <w:rPr>
          <w:sz w:val="24"/>
          <w:szCs w:val="24"/>
        </w:rPr>
      </w:pPr>
      <w:r>
        <w:rPr>
          <w:sz w:val="24"/>
          <w:szCs w:val="24"/>
        </w:rPr>
        <w:t xml:space="preserve">Для указания </w:t>
      </w:r>
      <w:r w:rsidR="008320BE">
        <w:rPr>
          <w:sz w:val="24"/>
          <w:szCs w:val="24"/>
        </w:rPr>
        <w:t>требования</w:t>
      </w:r>
      <w:r w:rsidRPr="009758CB">
        <w:rPr>
          <w:sz w:val="24"/>
          <w:szCs w:val="24"/>
        </w:rPr>
        <w:t xml:space="preserve"> о привлечении к исполнению контрактов субподрядчиков, соисполнителей из числа </w:t>
      </w:r>
      <w:r w:rsidR="008320BE">
        <w:rPr>
          <w:sz w:val="24"/>
          <w:szCs w:val="24"/>
        </w:rPr>
        <w:t>СМП/СОНКО необходимо в поле «У</w:t>
      </w:r>
      <w:r w:rsidR="008320BE" w:rsidRPr="008320BE">
        <w:rPr>
          <w:sz w:val="24"/>
          <w:szCs w:val="24"/>
        </w:rPr>
        <w:t xml:space="preserve">становлено требование о привлечении субподрядчиков из числа </w:t>
      </w:r>
      <w:r w:rsidR="008320BE">
        <w:rPr>
          <w:sz w:val="24"/>
          <w:szCs w:val="24"/>
        </w:rPr>
        <w:t>СМП</w:t>
      </w:r>
      <w:r w:rsidR="008320BE" w:rsidRPr="008320BE">
        <w:rPr>
          <w:sz w:val="24"/>
          <w:szCs w:val="24"/>
        </w:rPr>
        <w:t>/</w:t>
      </w:r>
      <w:r w:rsidR="008320BE">
        <w:rPr>
          <w:sz w:val="24"/>
          <w:szCs w:val="24"/>
        </w:rPr>
        <w:t xml:space="preserve">СОНКО» установить значение «Да» и в поле «Доле СМП/СОНКО, %» указать процент. Данные поля доступны для редактирования после публикации лота в плане-графике без внесения изменений в план-график. </w:t>
      </w:r>
      <w:r w:rsidR="008320BE" w:rsidRPr="008320BE">
        <w:rPr>
          <w:sz w:val="24"/>
          <w:szCs w:val="24"/>
        </w:rPr>
        <w:t> </w:t>
      </w:r>
    </w:p>
    <w:p w14:paraId="3A1D36EE" w14:textId="77777777" w:rsidR="005A7EA9" w:rsidRPr="008320BE" w:rsidRDefault="005A7EA9" w:rsidP="008320BE">
      <w:pPr>
        <w:pStyle w:val="a3"/>
        <w:spacing w:line="360" w:lineRule="auto"/>
        <w:ind w:left="641"/>
        <w:contextualSpacing w:val="0"/>
        <w:jc w:val="both"/>
        <w:rPr>
          <w:sz w:val="24"/>
          <w:szCs w:val="24"/>
        </w:rPr>
      </w:pPr>
      <w:r>
        <w:rPr>
          <w:noProof/>
          <w:sz w:val="24"/>
          <w:szCs w:val="24"/>
          <w:lang w:eastAsia="ru-RU"/>
        </w:rPr>
        <w:drawing>
          <wp:inline distT="0" distB="0" distL="0" distR="0" wp14:anchorId="0E0BBA02" wp14:editId="72EB9BCA">
            <wp:extent cx="5934075" cy="14763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1476375"/>
                    </a:xfrm>
                    <a:prstGeom prst="rect">
                      <a:avLst/>
                    </a:prstGeom>
                    <a:noFill/>
                    <a:ln>
                      <a:noFill/>
                    </a:ln>
                  </pic:spPr>
                </pic:pic>
              </a:graphicData>
            </a:graphic>
          </wp:inline>
        </w:drawing>
      </w:r>
    </w:p>
    <w:p w14:paraId="0DD114BE" w14:textId="521EE9AF" w:rsidR="000D5B81" w:rsidRDefault="000D5B81" w:rsidP="000D5B81">
      <w:pPr>
        <w:pStyle w:val="a3"/>
        <w:spacing w:line="360" w:lineRule="auto"/>
        <w:ind w:left="641"/>
        <w:contextualSpacing w:val="0"/>
        <w:jc w:val="both"/>
        <w:rPr>
          <w:sz w:val="24"/>
          <w:szCs w:val="24"/>
        </w:rPr>
      </w:pPr>
      <w:r>
        <w:rPr>
          <w:sz w:val="24"/>
          <w:szCs w:val="24"/>
        </w:rPr>
        <w:t xml:space="preserve">Более подробно изменения описаны в </w:t>
      </w:r>
      <w:r w:rsidR="00F008D6">
        <w:rPr>
          <w:sz w:val="24"/>
          <w:szCs w:val="24"/>
        </w:rPr>
        <w:t xml:space="preserve">п. 5.7.2.5. </w:t>
      </w:r>
      <w:r>
        <w:rPr>
          <w:sz w:val="24"/>
          <w:szCs w:val="24"/>
        </w:rPr>
        <w:t>инструкции по подсистеме «Планирование» от 16.04.2019 г.</w:t>
      </w:r>
    </w:p>
    <w:p w14:paraId="29156D0E" w14:textId="77777777" w:rsidR="008320BE" w:rsidRDefault="008320BE" w:rsidP="007255DA">
      <w:pPr>
        <w:pStyle w:val="a3"/>
        <w:numPr>
          <w:ilvl w:val="0"/>
          <w:numId w:val="7"/>
        </w:numPr>
        <w:spacing w:line="360" w:lineRule="auto"/>
        <w:ind w:left="641" w:hanging="357"/>
        <w:contextualSpacing w:val="0"/>
        <w:jc w:val="both"/>
        <w:rPr>
          <w:sz w:val="24"/>
          <w:szCs w:val="24"/>
        </w:rPr>
      </w:pPr>
      <w:r>
        <w:rPr>
          <w:sz w:val="24"/>
          <w:szCs w:val="24"/>
        </w:rPr>
        <w:lastRenderedPageBreak/>
        <w:t>В подсистеме «Планирование» при внесении изменений в опубликованную закупку добавлена возможность редактирования дополнительных полей в карточке лота в статусе «Внесение изменений»:</w:t>
      </w:r>
    </w:p>
    <w:p w14:paraId="3605761F" w14:textId="77777777" w:rsidR="008320BE" w:rsidRPr="008320BE" w:rsidRDefault="008320BE" w:rsidP="008320BE">
      <w:pPr>
        <w:pStyle w:val="a3"/>
        <w:numPr>
          <w:ilvl w:val="0"/>
          <w:numId w:val="20"/>
        </w:numPr>
        <w:spacing w:after="0" w:line="360" w:lineRule="auto"/>
        <w:ind w:hanging="357"/>
        <w:contextualSpacing w:val="0"/>
        <w:jc w:val="both"/>
        <w:rPr>
          <w:rFonts w:cs="Courier New"/>
          <w:sz w:val="24"/>
          <w:szCs w:val="24"/>
        </w:rPr>
      </w:pPr>
      <w:r w:rsidRPr="008320BE">
        <w:rPr>
          <w:rFonts w:cs="Courier New"/>
          <w:sz w:val="24"/>
          <w:szCs w:val="24"/>
        </w:rPr>
        <w:t xml:space="preserve">«Предусмотрен аванс» </w:t>
      </w:r>
      <w:r>
        <w:rPr>
          <w:rFonts w:cs="Courier New"/>
          <w:sz w:val="24"/>
          <w:szCs w:val="24"/>
        </w:rPr>
        <w:t>и</w:t>
      </w:r>
      <w:r w:rsidRPr="008320BE">
        <w:rPr>
          <w:rFonts w:cs="Courier New"/>
          <w:sz w:val="24"/>
          <w:szCs w:val="24"/>
        </w:rPr>
        <w:t xml:space="preserve"> «Размер аванса»;</w:t>
      </w:r>
    </w:p>
    <w:p w14:paraId="0A915A68" w14:textId="77777777" w:rsidR="008320BE" w:rsidRPr="008320BE" w:rsidRDefault="008320BE" w:rsidP="008320BE">
      <w:pPr>
        <w:pStyle w:val="a3"/>
        <w:numPr>
          <w:ilvl w:val="0"/>
          <w:numId w:val="20"/>
        </w:numPr>
        <w:spacing w:after="0" w:line="360" w:lineRule="auto"/>
        <w:ind w:hanging="357"/>
        <w:contextualSpacing w:val="0"/>
        <w:jc w:val="both"/>
        <w:rPr>
          <w:rFonts w:cs="Courier New"/>
          <w:sz w:val="24"/>
          <w:szCs w:val="24"/>
        </w:rPr>
      </w:pPr>
      <w:r>
        <w:rPr>
          <w:rFonts w:cs="Courier New"/>
          <w:sz w:val="24"/>
          <w:szCs w:val="24"/>
        </w:rPr>
        <w:t>«</w:t>
      </w:r>
      <w:r w:rsidRPr="008320BE">
        <w:rPr>
          <w:rFonts w:cs="Courier New"/>
          <w:sz w:val="24"/>
          <w:szCs w:val="24"/>
        </w:rPr>
        <w:t>Требуется обеспечение исполнения контракта</w:t>
      </w:r>
      <w:r>
        <w:rPr>
          <w:rFonts w:cs="Courier New"/>
          <w:sz w:val="24"/>
          <w:szCs w:val="24"/>
        </w:rPr>
        <w:t>» и</w:t>
      </w:r>
      <w:r w:rsidRPr="008320BE">
        <w:rPr>
          <w:rFonts w:cs="Courier New"/>
          <w:sz w:val="24"/>
          <w:szCs w:val="24"/>
        </w:rPr>
        <w:t xml:space="preserve"> </w:t>
      </w:r>
      <w:r>
        <w:rPr>
          <w:rFonts w:cs="Courier New"/>
          <w:sz w:val="24"/>
          <w:szCs w:val="24"/>
        </w:rPr>
        <w:t>«</w:t>
      </w:r>
      <w:r w:rsidRPr="008320BE">
        <w:rPr>
          <w:rFonts w:cs="Courier New"/>
          <w:sz w:val="24"/>
          <w:szCs w:val="24"/>
        </w:rPr>
        <w:t>Размер обеспечения исполнения контракта, %</w:t>
      </w:r>
      <w:r>
        <w:rPr>
          <w:rFonts w:cs="Courier New"/>
          <w:sz w:val="24"/>
          <w:szCs w:val="24"/>
        </w:rPr>
        <w:t>»</w:t>
      </w:r>
      <w:r w:rsidRPr="008320BE">
        <w:rPr>
          <w:rFonts w:cs="Courier New"/>
          <w:sz w:val="24"/>
          <w:szCs w:val="24"/>
        </w:rPr>
        <w:t>;</w:t>
      </w:r>
    </w:p>
    <w:p w14:paraId="054604C7" w14:textId="77777777" w:rsidR="008320BE" w:rsidRDefault="008320BE" w:rsidP="008320BE">
      <w:pPr>
        <w:pStyle w:val="a3"/>
        <w:numPr>
          <w:ilvl w:val="0"/>
          <w:numId w:val="20"/>
        </w:numPr>
        <w:spacing w:after="0" w:line="360" w:lineRule="auto"/>
        <w:ind w:hanging="357"/>
        <w:contextualSpacing w:val="0"/>
        <w:jc w:val="both"/>
        <w:rPr>
          <w:rFonts w:cs="Courier New"/>
          <w:sz w:val="24"/>
          <w:szCs w:val="24"/>
        </w:rPr>
      </w:pPr>
      <w:r w:rsidRPr="008320BE">
        <w:rPr>
          <w:rFonts w:cs="Courier New"/>
          <w:sz w:val="24"/>
          <w:szCs w:val="24"/>
        </w:rPr>
        <w:t xml:space="preserve">«Требуется обеспечение заявки» </w:t>
      </w:r>
      <w:r>
        <w:rPr>
          <w:rFonts w:cs="Courier New"/>
          <w:sz w:val="24"/>
          <w:szCs w:val="24"/>
        </w:rPr>
        <w:t xml:space="preserve">и </w:t>
      </w:r>
      <w:r w:rsidRPr="008320BE">
        <w:rPr>
          <w:rFonts w:cs="Courier New"/>
          <w:sz w:val="24"/>
          <w:szCs w:val="24"/>
        </w:rPr>
        <w:t>«Размер обеспечения заявки»</w:t>
      </w:r>
      <w:r>
        <w:rPr>
          <w:rFonts w:cs="Courier New"/>
          <w:sz w:val="24"/>
          <w:szCs w:val="24"/>
        </w:rPr>
        <w:t xml:space="preserve">. </w:t>
      </w:r>
      <w:r w:rsidRPr="008320BE">
        <w:rPr>
          <w:rFonts w:cs="Courier New"/>
          <w:sz w:val="24"/>
          <w:szCs w:val="24"/>
          <w:u w:val="single"/>
        </w:rPr>
        <w:t>Обращаем внимание, что корректировка размера обеспечения заявки возможна только в сторону уменьшения</w:t>
      </w:r>
      <w:r w:rsidRPr="008320BE">
        <w:rPr>
          <w:rFonts w:cs="Courier New"/>
          <w:sz w:val="24"/>
          <w:szCs w:val="24"/>
        </w:rPr>
        <w:t>;</w:t>
      </w:r>
    </w:p>
    <w:p w14:paraId="6A31F439" w14:textId="77777777" w:rsidR="008320BE" w:rsidRPr="008320BE" w:rsidRDefault="008320BE" w:rsidP="008320BE">
      <w:pPr>
        <w:pStyle w:val="a3"/>
        <w:numPr>
          <w:ilvl w:val="0"/>
          <w:numId w:val="20"/>
        </w:numPr>
        <w:spacing w:after="0" w:line="360" w:lineRule="auto"/>
        <w:ind w:hanging="357"/>
        <w:contextualSpacing w:val="0"/>
        <w:jc w:val="both"/>
        <w:rPr>
          <w:rFonts w:cs="Courier New"/>
          <w:sz w:val="24"/>
          <w:szCs w:val="24"/>
        </w:rPr>
      </w:pPr>
      <w:r>
        <w:rPr>
          <w:rFonts w:cs="Courier New"/>
          <w:sz w:val="24"/>
          <w:szCs w:val="24"/>
        </w:rPr>
        <w:t>«Закупка у СМП/СОНКО»;</w:t>
      </w:r>
    </w:p>
    <w:p w14:paraId="197315D0" w14:textId="2A14BA11" w:rsidR="008320BE" w:rsidRDefault="008320BE" w:rsidP="000D5B81">
      <w:pPr>
        <w:pStyle w:val="a3"/>
        <w:numPr>
          <w:ilvl w:val="0"/>
          <w:numId w:val="20"/>
        </w:numPr>
        <w:spacing w:after="0" w:line="360" w:lineRule="auto"/>
        <w:ind w:hanging="357"/>
        <w:contextualSpacing w:val="0"/>
        <w:jc w:val="both"/>
        <w:rPr>
          <w:rFonts w:cs="Courier New"/>
          <w:sz w:val="24"/>
          <w:szCs w:val="24"/>
        </w:rPr>
      </w:pPr>
      <w:r>
        <w:rPr>
          <w:rFonts w:cs="Courier New"/>
          <w:sz w:val="24"/>
          <w:szCs w:val="24"/>
        </w:rPr>
        <w:t>Информация о дополнительных требованиях в соответствии с ч.2 ст.31 44-ФЗ</w:t>
      </w:r>
      <w:r w:rsidRPr="008320BE">
        <w:rPr>
          <w:rFonts w:cs="Courier New"/>
          <w:sz w:val="24"/>
          <w:szCs w:val="24"/>
        </w:rPr>
        <w:t>.</w:t>
      </w:r>
    </w:p>
    <w:p w14:paraId="7832F9F6" w14:textId="77777777" w:rsidR="003E66D4" w:rsidRDefault="003E66D4" w:rsidP="003E66D4">
      <w:pPr>
        <w:pStyle w:val="a3"/>
        <w:spacing w:after="0" w:line="360" w:lineRule="auto"/>
        <w:ind w:left="1361"/>
        <w:contextualSpacing w:val="0"/>
        <w:jc w:val="both"/>
        <w:rPr>
          <w:rFonts w:cs="Courier New"/>
          <w:sz w:val="24"/>
          <w:szCs w:val="24"/>
        </w:rPr>
      </w:pPr>
    </w:p>
    <w:p w14:paraId="6F187DA3" w14:textId="3D34DC54" w:rsidR="000D5B81" w:rsidRPr="003E66D4" w:rsidRDefault="003E66D4" w:rsidP="003E66D4">
      <w:pPr>
        <w:pStyle w:val="a3"/>
        <w:spacing w:line="360" w:lineRule="auto"/>
        <w:ind w:left="641"/>
        <w:contextualSpacing w:val="0"/>
        <w:jc w:val="both"/>
        <w:rPr>
          <w:sz w:val="24"/>
          <w:szCs w:val="24"/>
        </w:rPr>
      </w:pPr>
      <w:r>
        <w:rPr>
          <w:sz w:val="24"/>
          <w:szCs w:val="24"/>
        </w:rPr>
        <w:t>Более подробно изменения описаны в п.4.4.14.1 инструкции по подсистеме «Осуществление закупок» от 16.04.2019 г.</w:t>
      </w:r>
    </w:p>
    <w:p w14:paraId="1998D572" w14:textId="77777777" w:rsidR="007134B8" w:rsidRPr="007134B8" w:rsidRDefault="007134B8" w:rsidP="007255DA">
      <w:pPr>
        <w:pStyle w:val="a3"/>
        <w:numPr>
          <w:ilvl w:val="0"/>
          <w:numId w:val="7"/>
        </w:numPr>
        <w:spacing w:line="360" w:lineRule="auto"/>
        <w:ind w:left="641" w:hanging="357"/>
        <w:contextualSpacing w:val="0"/>
        <w:jc w:val="both"/>
        <w:rPr>
          <w:sz w:val="24"/>
          <w:szCs w:val="24"/>
        </w:rPr>
      </w:pPr>
      <w:r>
        <w:rPr>
          <w:sz w:val="24"/>
          <w:szCs w:val="24"/>
        </w:rPr>
        <w:t xml:space="preserve">В подсистеме «Планирование» в карточку лота со способом определения поставщика «закупка у единственного поставщика» и основаниями закупки у единственного поставщика в соответствии с п. </w:t>
      </w:r>
      <w:r w:rsidRPr="007134B8">
        <w:rPr>
          <w:sz w:val="24"/>
          <w:szCs w:val="24"/>
        </w:rPr>
        <w:t>4, 5, 23, 26, 33, 42, 44 ч.1 ст. 93</w:t>
      </w:r>
      <w:r>
        <w:rPr>
          <w:sz w:val="24"/>
          <w:szCs w:val="24"/>
        </w:rPr>
        <w:t xml:space="preserve"> добавлен блок «Документы». При прикреплении документов для выбора доступны 2 типа документов: «</w:t>
      </w:r>
      <w:r w:rsidRPr="007134B8">
        <w:rPr>
          <w:sz w:val="24"/>
          <w:szCs w:val="24"/>
        </w:rPr>
        <w:t>Обоснование годового объема закупок» и «Другое».</w:t>
      </w:r>
      <w:r>
        <w:rPr>
          <w:rFonts w:ascii="Segoe UI" w:hAnsi="Segoe UI" w:cs="Segoe UI"/>
          <w:color w:val="172B4D"/>
          <w:sz w:val="21"/>
          <w:szCs w:val="21"/>
          <w:shd w:val="clear" w:color="auto" w:fill="FFFFFF"/>
        </w:rPr>
        <w:t xml:space="preserve"> </w:t>
      </w:r>
    </w:p>
    <w:p w14:paraId="17413A60" w14:textId="77777777" w:rsidR="007134B8" w:rsidRDefault="007134B8" w:rsidP="007134B8">
      <w:pPr>
        <w:pStyle w:val="a3"/>
        <w:spacing w:line="360" w:lineRule="auto"/>
        <w:ind w:left="641"/>
        <w:contextualSpacing w:val="0"/>
        <w:jc w:val="both"/>
        <w:rPr>
          <w:sz w:val="24"/>
          <w:szCs w:val="24"/>
        </w:rPr>
      </w:pPr>
      <w:r w:rsidRPr="007134B8">
        <w:rPr>
          <w:sz w:val="24"/>
          <w:szCs w:val="24"/>
        </w:rPr>
        <w:t xml:space="preserve">Если в карточку лота с основанием закупки у единственного поставщика в соответствии с </w:t>
      </w:r>
      <w:r>
        <w:rPr>
          <w:sz w:val="24"/>
          <w:szCs w:val="24"/>
        </w:rPr>
        <w:t xml:space="preserve">п. </w:t>
      </w:r>
      <w:r w:rsidRPr="007134B8">
        <w:rPr>
          <w:sz w:val="24"/>
          <w:szCs w:val="24"/>
        </w:rPr>
        <w:t>4, 5, 26, 33 ч.1 ст. 93</w:t>
      </w:r>
      <w:r>
        <w:rPr>
          <w:sz w:val="24"/>
          <w:szCs w:val="24"/>
        </w:rPr>
        <w:t xml:space="preserve"> добавлен документ с типом «</w:t>
      </w:r>
      <w:r w:rsidRPr="007134B8">
        <w:rPr>
          <w:sz w:val="24"/>
          <w:szCs w:val="24"/>
        </w:rPr>
        <w:t>Обоснование годового объема закупок»</w:t>
      </w:r>
      <w:r>
        <w:rPr>
          <w:sz w:val="24"/>
          <w:szCs w:val="24"/>
        </w:rPr>
        <w:t>, то он будет автоматически отправлен в ЕИС при публикации версии плана-графика (аналогично документу «Обоснование (расчет) НМЦК по конкурентным закупкам).</w:t>
      </w:r>
    </w:p>
    <w:p w14:paraId="3C69450C" w14:textId="26144341" w:rsidR="007134B8" w:rsidRDefault="007134B8" w:rsidP="007134B8">
      <w:pPr>
        <w:pStyle w:val="a3"/>
        <w:spacing w:line="360" w:lineRule="auto"/>
        <w:ind w:left="641"/>
        <w:contextualSpacing w:val="0"/>
        <w:jc w:val="both"/>
        <w:rPr>
          <w:sz w:val="24"/>
          <w:szCs w:val="24"/>
        </w:rPr>
      </w:pPr>
      <w:r>
        <w:rPr>
          <w:sz w:val="24"/>
          <w:szCs w:val="24"/>
        </w:rPr>
        <w:t xml:space="preserve">Более подробно изменения описаны в </w:t>
      </w:r>
      <w:r w:rsidR="00F008D6">
        <w:rPr>
          <w:sz w:val="24"/>
          <w:szCs w:val="24"/>
        </w:rPr>
        <w:t xml:space="preserve">п. 5.7.2.8 </w:t>
      </w:r>
      <w:r>
        <w:rPr>
          <w:sz w:val="24"/>
          <w:szCs w:val="24"/>
        </w:rPr>
        <w:t>инструкции по подсистеме «Планирование» от 16.04.2019 г.</w:t>
      </w:r>
    </w:p>
    <w:p w14:paraId="2D8AC4D6" w14:textId="77777777" w:rsidR="001961F1" w:rsidRDefault="001961F1" w:rsidP="001961F1">
      <w:pPr>
        <w:pStyle w:val="a3"/>
        <w:numPr>
          <w:ilvl w:val="0"/>
          <w:numId w:val="7"/>
        </w:numPr>
        <w:spacing w:line="360" w:lineRule="auto"/>
        <w:ind w:left="641" w:hanging="357"/>
        <w:contextualSpacing w:val="0"/>
        <w:jc w:val="both"/>
        <w:rPr>
          <w:sz w:val="24"/>
          <w:szCs w:val="24"/>
        </w:rPr>
      </w:pPr>
      <w:r>
        <w:rPr>
          <w:sz w:val="24"/>
          <w:szCs w:val="24"/>
        </w:rPr>
        <w:t xml:space="preserve">В подсистеме «Планирование» при создании лота реализовано автоматическое заполнение блока «Национальный режим» по данным справочников СПГЗ и ОКПД-2. Если выбрано СПГЗ с кодом ОКПД-2, подразумевающим указание того или иного НПА, то он будет автоматически подставлен в блок «Национальный режим» при создании лота. </w:t>
      </w:r>
    </w:p>
    <w:p w14:paraId="3FAE19AA" w14:textId="77777777" w:rsidR="001961F1" w:rsidRDefault="001961F1" w:rsidP="001961F1">
      <w:pPr>
        <w:pStyle w:val="a3"/>
        <w:spacing w:line="360" w:lineRule="auto"/>
        <w:ind w:left="641"/>
        <w:contextualSpacing w:val="0"/>
        <w:jc w:val="both"/>
        <w:rPr>
          <w:sz w:val="24"/>
          <w:szCs w:val="24"/>
        </w:rPr>
      </w:pPr>
      <w:r>
        <w:rPr>
          <w:sz w:val="24"/>
          <w:szCs w:val="24"/>
        </w:rPr>
        <w:lastRenderedPageBreak/>
        <w:t>Автоматически подставленные НПА доступны для удаления. Если автоматически подставленный НПА будет удален, то при сохранении лота Системой будет выведено предупреждающее сообщение.  При закрытии сообщения изменения лота будут сохранены.</w:t>
      </w:r>
    </w:p>
    <w:p w14:paraId="151B5305" w14:textId="77777777" w:rsidR="001961F1" w:rsidRDefault="001961F1" w:rsidP="001961F1">
      <w:pPr>
        <w:spacing w:line="360" w:lineRule="auto"/>
        <w:jc w:val="center"/>
        <w:rPr>
          <w:sz w:val="24"/>
          <w:szCs w:val="24"/>
        </w:rPr>
      </w:pPr>
      <w:r>
        <w:rPr>
          <w:noProof/>
          <w:sz w:val="24"/>
          <w:szCs w:val="24"/>
          <w:lang w:eastAsia="ru-RU"/>
        </w:rPr>
        <w:drawing>
          <wp:inline distT="0" distB="0" distL="0" distR="0" wp14:anchorId="53C49602" wp14:editId="37BBADDC">
            <wp:extent cx="4400550" cy="2105561"/>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0631" cy="2124739"/>
                    </a:xfrm>
                    <a:prstGeom prst="rect">
                      <a:avLst/>
                    </a:prstGeom>
                    <a:noFill/>
                    <a:ln>
                      <a:noFill/>
                    </a:ln>
                  </pic:spPr>
                </pic:pic>
              </a:graphicData>
            </a:graphic>
          </wp:inline>
        </w:drawing>
      </w:r>
    </w:p>
    <w:p w14:paraId="544CAC80" w14:textId="77777777" w:rsidR="001961F1" w:rsidRPr="001961F1" w:rsidRDefault="001961F1" w:rsidP="001961F1">
      <w:pPr>
        <w:spacing w:line="360" w:lineRule="auto"/>
        <w:jc w:val="both"/>
        <w:rPr>
          <w:sz w:val="24"/>
          <w:szCs w:val="24"/>
        </w:rPr>
      </w:pPr>
    </w:p>
    <w:p w14:paraId="1C82817F" w14:textId="77BE939A" w:rsidR="00751724" w:rsidRDefault="00751724" w:rsidP="00751724">
      <w:pPr>
        <w:pStyle w:val="a3"/>
        <w:spacing w:line="360" w:lineRule="auto"/>
        <w:ind w:left="641"/>
        <w:contextualSpacing w:val="0"/>
        <w:jc w:val="both"/>
        <w:rPr>
          <w:sz w:val="24"/>
          <w:szCs w:val="24"/>
        </w:rPr>
      </w:pPr>
      <w:r>
        <w:rPr>
          <w:sz w:val="24"/>
          <w:szCs w:val="24"/>
        </w:rPr>
        <w:t xml:space="preserve">Более подробно изменения описаны в </w:t>
      </w:r>
      <w:r w:rsidR="00F008D6">
        <w:rPr>
          <w:sz w:val="24"/>
          <w:szCs w:val="24"/>
        </w:rPr>
        <w:t xml:space="preserve">п. 5.7.2.6. </w:t>
      </w:r>
      <w:r>
        <w:rPr>
          <w:sz w:val="24"/>
          <w:szCs w:val="24"/>
        </w:rPr>
        <w:t>инструкции по подсистеме «Планирование» от 16.04.2019 г.</w:t>
      </w:r>
    </w:p>
    <w:p w14:paraId="55AE9431" w14:textId="77777777" w:rsidR="00751724" w:rsidRDefault="00751724" w:rsidP="001961F1">
      <w:pPr>
        <w:pStyle w:val="a3"/>
        <w:numPr>
          <w:ilvl w:val="0"/>
          <w:numId w:val="7"/>
        </w:numPr>
        <w:spacing w:line="360" w:lineRule="auto"/>
        <w:ind w:left="641" w:hanging="357"/>
        <w:contextualSpacing w:val="0"/>
        <w:jc w:val="both"/>
        <w:rPr>
          <w:sz w:val="24"/>
          <w:szCs w:val="24"/>
        </w:rPr>
      </w:pPr>
      <w:r>
        <w:rPr>
          <w:sz w:val="24"/>
          <w:szCs w:val="24"/>
        </w:rPr>
        <w:t xml:space="preserve">В подсистеме «Планирование» в карточке лота в блоке «Национальный режим» реализовано отображение информации о несоответствии данных плану-графику. Если в лоте после публикации в плане-графике была изменена информация о применении национального режима без публикации соответствующих изменений в плане-графике, то в блоке «Национальный режим» будет отображаться соответствующее предупреждение. </w:t>
      </w:r>
    </w:p>
    <w:p w14:paraId="2577F857" w14:textId="77777777" w:rsidR="00751724" w:rsidRDefault="00751724" w:rsidP="00751724">
      <w:pPr>
        <w:pStyle w:val="a3"/>
        <w:spacing w:line="360" w:lineRule="auto"/>
        <w:ind w:left="641"/>
        <w:contextualSpacing w:val="0"/>
        <w:jc w:val="both"/>
        <w:rPr>
          <w:sz w:val="24"/>
          <w:szCs w:val="24"/>
        </w:rPr>
      </w:pPr>
      <w:r>
        <w:rPr>
          <w:noProof/>
          <w:sz w:val="24"/>
          <w:szCs w:val="24"/>
          <w:lang w:eastAsia="ru-RU"/>
        </w:rPr>
        <w:drawing>
          <wp:inline distT="0" distB="0" distL="0" distR="0" wp14:anchorId="36099050" wp14:editId="27F21A2A">
            <wp:extent cx="5695950" cy="101484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7598" cy="1020487"/>
                    </a:xfrm>
                    <a:prstGeom prst="rect">
                      <a:avLst/>
                    </a:prstGeom>
                    <a:noFill/>
                    <a:ln>
                      <a:noFill/>
                    </a:ln>
                  </pic:spPr>
                </pic:pic>
              </a:graphicData>
            </a:graphic>
          </wp:inline>
        </w:drawing>
      </w:r>
      <w:r>
        <w:rPr>
          <w:sz w:val="24"/>
          <w:szCs w:val="24"/>
        </w:rPr>
        <w:t xml:space="preserve"> </w:t>
      </w:r>
    </w:p>
    <w:p w14:paraId="067EE199" w14:textId="77777777" w:rsidR="00751724" w:rsidRDefault="00751724" w:rsidP="00751724">
      <w:pPr>
        <w:pStyle w:val="a3"/>
        <w:spacing w:line="360" w:lineRule="auto"/>
        <w:ind w:left="641"/>
        <w:contextualSpacing w:val="0"/>
        <w:jc w:val="both"/>
        <w:rPr>
          <w:sz w:val="24"/>
          <w:szCs w:val="24"/>
        </w:rPr>
      </w:pPr>
      <w:r>
        <w:rPr>
          <w:sz w:val="24"/>
          <w:szCs w:val="24"/>
        </w:rPr>
        <w:t xml:space="preserve">Также если в лоте была изменена информация о применении национального режима без публикации соответствующих изменений в плане-графике, то при сохранении лота, создании и утверждении закупки Системой будет выдано предупреждающее сообщение. </w:t>
      </w:r>
    </w:p>
    <w:p w14:paraId="4CA162B4" w14:textId="77777777" w:rsidR="00751724" w:rsidRDefault="00751724" w:rsidP="00751724">
      <w:pPr>
        <w:pStyle w:val="a3"/>
        <w:spacing w:line="360" w:lineRule="auto"/>
        <w:ind w:left="641"/>
        <w:contextualSpacing w:val="0"/>
        <w:jc w:val="center"/>
        <w:rPr>
          <w:sz w:val="24"/>
          <w:szCs w:val="24"/>
        </w:rPr>
      </w:pPr>
      <w:r>
        <w:rPr>
          <w:noProof/>
          <w:sz w:val="24"/>
          <w:szCs w:val="24"/>
          <w:lang w:eastAsia="ru-RU"/>
        </w:rPr>
        <w:lastRenderedPageBreak/>
        <w:drawing>
          <wp:inline distT="0" distB="0" distL="0" distR="0" wp14:anchorId="0DE29394" wp14:editId="484451D5">
            <wp:extent cx="3390900" cy="2397016"/>
            <wp:effectExtent l="0" t="0" r="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8344" cy="2402278"/>
                    </a:xfrm>
                    <a:prstGeom prst="rect">
                      <a:avLst/>
                    </a:prstGeom>
                    <a:noFill/>
                    <a:ln>
                      <a:noFill/>
                    </a:ln>
                  </pic:spPr>
                </pic:pic>
              </a:graphicData>
            </a:graphic>
          </wp:inline>
        </w:drawing>
      </w:r>
    </w:p>
    <w:p w14:paraId="66546F1A" w14:textId="0B01D933" w:rsidR="00751724" w:rsidRDefault="00751724" w:rsidP="00751724">
      <w:pPr>
        <w:pStyle w:val="a3"/>
        <w:spacing w:line="360" w:lineRule="auto"/>
        <w:ind w:left="641"/>
        <w:contextualSpacing w:val="0"/>
        <w:jc w:val="both"/>
        <w:rPr>
          <w:sz w:val="24"/>
          <w:szCs w:val="24"/>
        </w:rPr>
      </w:pPr>
      <w:r>
        <w:rPr>
          <w:sz w:val="24"/>
          <w:szCs w:val="24"/>
        </w:rPr>
        <w:t xml:space="preserve">Более подробно изменения описаны </w:t>
      </w:r>
      <w:r w:rsidR="00F008D6">
        <w:rPr>
          <w:sz w:val="24"/>
          <w:szCs w:val="24"/>
        </w:rPr>
        <w:t>в п. 5.7.2.6</w:t>
      </w:r>
      <w:r>
        <w:rPr>
          <w:sz w:val="24"/>
          <w:szCs w:val="24"/>
        </w:rPr>
        <w:t xml:space="preserve"> инструкции по подсистеме «Планирование» от 16.04.2019 г.</w:t>
      </w:r>
    </w:p>
    <w:p w14:paraId="50371EDF" w14:textId="77777777" w:rsidR="001961F1" w:rsidRDefault="001961F1" w:rsidP="001961F1">
      <w:pPr>
        <w:pStyle w:val="a3"/>
        <w:numPr>
          <w:ilvl w:val="0"/>
          <w:numId w:val="7"/>
        </w:numPr>
        <w:spacing w:line="360" w:lineRule="auto"/>
        <w:ind w:left="641" w:hanging="357"/>
        <w:contextualSpacing w:val="0"/>
        <w:jc w:val="both"/>
        <w:rPr>
          <w:sz w:val="24"/>
          <w:szCs w:val="24"/>
        </w:rPr>
      </w:pPr>
      <w:r>
        <w:rPr>
          <w:sz w:val="24"/>
          <w:szCs w:val="24"/>
        </w:rPr>
        <w:t xml:space="preserve">В подсистеме «Планирование» при создании лота реализовано автоматическое заполнение полей «Преимущества организациям УИС» и «Преимущества организациям инвалидов» в блоке в блоке «Преимущества и ограничения для участников закупки» по данным справочников СПГЗ и ОКПД-2. Если выбрано СПГЗ с кодом ОКПД-2, подразумевающим необходимость указания преимущества, то в соответствующем признаке будет установлено значение «Да». Установленное значение доступно для редактирования. </w:t>
      </w:r>
    </w:p>
    <w:p w14:paraId="6DA83676" w14:textId="77777777" w:rsidR="001961F1" w:rsidRDefault="001961F1" w:rsidP="001961F1">
      <w:pPr>
        <w:pStyle w:val="a3"/>
        <w:spacing w:line="360" w:lineRule="auto"/>
        <w:ind w:left="641"/>
        <w:contextualSpacing w:val="0"/>
        <w:jc w:val="both"/>
        <w:rPr>
          <w:sz w:val="24"/>
          <w:szCs w:val="24"/>
        </w:rPr>
      </w:pPr>
      <w:r>
        <w:rPr>
          <w:sz w:val="24"/>
          <w:szCs w:val="24"/>
        </w:rPr>
        <w:t>При снятии установленного автоматически значения при сохранении и утверждении лота Системой будет выведено блокирующее сообщение об ошибке.</w:t>
      </w:r>
    </w:p>
    <w:p w14:paraId="693E4AD2" w14:textId="77777777" w:rsidR="001961F1" w:rsidRDefault="001961F1" w:rsidP="001961F1">
      <w:pPr>
        <w:spacing w:line="360" w:lineRule="auto"/>
        <w:jc w:val="center"/>
        <w:rPr>
          <w:sz w:val="24"/>
          <w:szCs w:val="24"/>
        </w:rPr>
      </w:pPr>
      <w:r>
        <w:rPr>
          <w:noProof/>
          <w:sz w:val="24"/>
          <w:szCs w:val="24"/>
          <w:lang w:eastAsia="ru-RU"/>
        </w:rPr>
        <w:drawing>
          <wp:inline distT="0" distB="0" distL="0" distR="0" wp14:anchorId="000433A5" wp14:editId="3C3DFD8F">
            <wp:extent cx="3838575" cy="2124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l="494"/>
                    <a:stretch/>
                  </pic:blipFill>
                  <pic:spPr bwMode="auto">
                    <a:xfrm>
                      <a:off x="0" y="0"/>
                      <a:ext cx="3838575" cy="2124075"/>
                    </a:xfrm>
                    <a:prstGeom prst="rect">
                      <a:avLst/>
                    </a:prstGeom>
                    <a:noFill/>
                    <a:ln>
                      <a:noFill/>
                    </a:ln>
                    <a:extLst>
                      <a:ext uri="{53640926-AAD7-44D8-BBD7-CCE9431645EC}">
                        <a14:shadowObscured xmlns:a14="http://schemas.microsoft.com/office/drawing/2010/main"/>
                      </a:ext>
                    </a:extLst>
                  </pic:spPr>
                </pic:pic>
              </a:graphicData>
            </a:graphic>
          </wp:inline>
        </w:drawing>
      </w:r>
    </w:p>
    <w:p w14:paraId="15C9412B" w14:textId="20EAA734" w:rsidR="00751724" w:rsidRDefault="00751724" w:rsidP="00751724">
      <w:pPr>
        <w:pStyle w:val="a3"/>
        <w:spacing w:line="360" w:lineRule="auto"/>
        <w:ind w:left="641"/>
        <w:contextualSpacing w:val="0"/>
        <w:jc w:val="both"/>
        <w:rPr>
          <w:sz w:val="24"/>
          <w:szCs w:val="24"/>
        </w:rPr>
      </w:pPr>
      <w:r>
        <w:rPr>
          <w:sz w:val="24"/>
          <w:szCs w:val="24"/>
        </w:rPr>
        <w:t>Более подробно изменения описаны в</w:t>
      </w:r>
      <w:r w:rsidR="00F008D6">
        <w:rPr>
          <w:sz w:val="24"/>
          <w:szCs w:val="24"/>
        </w:rPr>
        <w:t xml:space="preserve"> п. 5.7.2.5 </w:t>
      </w:r>
      <w:r>
        <w:rPr>
          <w:sz w:val="24"/>
          <w:szCs w:val="24"/>
        </w:rPr>
        <w:t xml:space="preserve"> инструкции по подсистеме «Планирование» от 16.04.2019 г.</w:t>
      </w:r>
    </w:p>
    <w:p w14:paraId="64D5D128" w14:textId="77777777" w:rsidR="00532528" w:rsidRDefault="00532528" w:rsidP="001961F1">
      <w:pPr>
        <w:pStyle w:val="a3"/>
        <w:numPr>
          <w:ilvl w:val="0"/>
          <w:numId w:val="7"/>
        </w:numPr>
        <w:spacing w:line="360" w:lineRule="auto"/>
        <w:ind w:left="641" w:hanging="357"/>
        <w:contextualSpacing w:val="0"/>
        <w:jc w:val="both"/>
        <w:rPr>
          <w:sz w:val="24"/>
          <w:szCs w:val="24"/>
        </w:rPr>
      </w:pPr>
      <w:r>
        <w:rPr>
          <w:sz w:val="24"/>
          <w:szCs w:val="24"/>
        </w:rPr>
        <w:lastRenderedPageBreak/>
        <w:t xml:space="preserve">В подсистеме </w:t>
      </w:r>
      <w:r w:rsidR="00626A14">
        <w:rPr>
          <w:sz w:val="24"/>
          <w:szCs w:val="24"/>
        </w:rPr>
        <w:t>«</w:t>
      </w:r>
      <w:r>
        <w:rPr>
          <w:sz w:val="24"/>
          <w:szCs w:val="24"/>
        </w:rPr>
        <w:t>Контракты</w:t>
      </w:r>
      <w:r w:rsidR="00626A14">
        <w:rPr>
          <w:sz w:val="24"/>
          <w:szCs w:val="24"/>
        </w:rPr>
        <w:t>»</w:t>
      </w:r>
      <w:r>
        <w:rPr>
          <w:sz w:val="24"/>
          <w:szCs w:val="24"/>
        </w:rPr>
        <w:t xml:space="preserve"> реализована возможность регистрации контрактов, заключаемых по результатам торгов на право заключение. </w:t>
      </w:r>
    </w:p>
    <w:p w14:paraId="79C5D0C2" w14:textId="77777777" w:rsidR="0030365F" w:rsidRPr="0030365F" w:rsidRDefault="00532528" w:rsidP="007255DA">
      <w:pPr>
        <w:pStyle w:val="a3"/>
        <w:spacing w:line="360" w:lineRule="auto"/>
        <w:ind w:left="644"/>
        <w:contextualSpacing w:val="0"/>
        <w:jc w:val="both"/>
        <w:rPr>
          <w:sz w:val="24"/>
          <w:szCs w:val="24"/>
        </w:rPr>
      </w:pPr>
      <w:r>
        <w:rPr>
          <w:sz w:val="24"/>
          <w:szCs w:val="24"/>
        </w:rPr>
        <w:t xml:space="preserve">Более подробно изменения описаны в п. 5.5. инструкции по подсистеме «Контракты» от 16.04.2019 г. </w:t>
      </w:r>
    </w:p>
    <w:p w14:paraId="34E68B87" w14:textId="77777777" w:rsidR="00626A14" w:rsidRDefault="00626A14" w:rsidP="001961F1">
      <w:pPr>
        <w:pStyle w:val="a3"/>
        <w:numPr>
          <w:ilvl w:val="0"/>
          <w:numId w:val="7"/>
        </w:numPr>
        <w:spacing w:line="360" w:lineRule="auto"/>
        <w:ind w:left="641" w:hanging="357"/>
        <w:contextualSpacing w:val="0"/>
        <w:jc w:val="both"/>
        <w:rPr>
          <w:sz w:val="24"/>
          <w:szCs w:val="24"/>
        </w:rPr>
      </w:pPr>
      <w:r>
        <w:rPr>
          <w:sz w:val="24"/>
          <w:szCs w:val="24"/>
        </w:rPr>
        <w:t>В подсистеме «Контракты» реализована возможность изменения поставщика в контракте в статусах «Проект», «Согласован ФО», «Отказ ФО», «Отказ в регистрации ЕИС» на другого поставщика</w:t>
      </w:r>
      <w:r w:rsidRPr="007255DA">
        <w:rPr>
          <w:sz w:val="24"/>
          <w:szCs w:val="24"/>
          <w:u w:val="single"/>
        </w:rPr>
        <w:t>, имеющего тот же ИНН</w:t>
      </w:r>
      <w:r>
        <w:rPr>
          <w:sz w:val="24"/>
          <w:szCs w:val="24"/>
        </w:rPr>
        <w:t xml:space="preserve">. </w:t>
      </w:r>
    </w:p>
    <w:p w14:paraId="0B8386FF" w14:textId="77777777" w:rsidR="00626A14" w:rsidRPr="0030365F" w:rsidRDefault="00626A14" w:rsidP="007255DA">
      <w:pPr>
        <w:pStyle w:val="a3"/>
        <w:spacing w:line="360" w:lineRule="auto"/>
        <w:ind w:left="646"/>
        <w:contextualSpacing w:val="0"/>
        <w:jc w:val="both"/>
        <w:rPr>
          <w:sz w:val="24"/>
          <w:szCs w:val="24"/>
        </w:rPr>
      </w:pPr>
      <w:r>
        <w:rPr>
          <w:sz w:val="24"/>
          <w:szCs w:val="24"/>
        </w:rPr>
        <w:t xml:space="preserve">Более подробно изменения описаны в п. 5.7. инструкции по подсистеме «Контракты» от 16.04.2019 г. </w:t>
      </w:r>
    </w:p>
    <w:p w14:paraId="4FDEAD04" w14:textId="77777777" w:rsidR="007255DA" w:rsidRDefault="007255DA" w:rsidP="001961F1">
      <w:pPr>
        <w:pStyle w:val="a3"/>
        <w:numPr>
          <w:ilvl w:val="0"/>
          <w:numId w:val="7"/>
        </w:numPr>
        <w:spacing w:line="360" w:lineRule="auto"/>
        <w:ind w:left="641" w:hanging="357"/>
        <w:contextualSpacing w:val="0"/>
        <w:jc w:val="both"/>
        <w:rPr>
          <w:sz w:val="24"/>
          <w:szCs w:val="24"/>
        </w:rPr>
      </w:pPr>
      <w:r>
        <w:rPr>
          <w:sz w:val="24"/>
          <w:szCs w:val="24"/>
        </w:rPr>
        <w:t xml:space="preserve">В подсистеме «Контракты» в карточку контракта внесены изменения в части формирования сведения об исполнении контракта. </w:t>
      </w:r>
    </w:p>
    <w:p w14:paraId="2CA05E20" w14:textId="77777777" w:rsidR="007255DA" w:rsidRDefault="007255DA" w:rsidP="007255DA">
      <w:pPr>
        <w:spacing w:line="360" w:lineRule="auto"/>
        <w:ind w:left="709"/>
        <w:jc w:val="both"/>
      </w:pPr>
      <w:r w:rsidRPr="007255DA">
        <w:rPr>
          <w:sz w:val="24"/>
          <w:szCs w:val="24"/>
        </w:rPr>
        <w:t>По нажатию кнопки «Добавить исполнение» открывается модальное окно «Выбор сведений об исполнении по этапу»</w:t>
      </w:r>
      <w:r>
        <w:rPr>
          <w:sz w:val="24"/>
          <w:szCs w:val="24"/>
        </w:rPr>
        <w:t>.</w:t>
      </w:r>
      <w:r w:rsidRPr="007255DA">
        <w:rPr>
          <w:sz w:val="24"/>
          <w:szCs w:val="24"/>
        </w:rPr>
        <w:t xml:space="preserve"> В данном модальном окне необходимо заполнить сведения в полях «Номер исполнения в рамках этапа», «Вид исполнения», «Дата исполнения», и нажать на кнопку «Сформировать</w:t>
      </w:r>
      <w:r>
        <w:t xml:space="preserve"> исполнение». </w:t>
      </w:r>
    </w:p>
    <w:p w14:paraId="1F47CC24" w14:textId="77777777" w:rsidR="007255DA" w:rsidRDefault="007255DA" w:rsidP="007255DA">
      <w:pPr>
        <w:pStyle w:val="a3"/>
        <w:spacing w:line="360" w:lineRule="auto"/>
        <w:ind w:left="644"/>
      </w:pPr>
      <w:r>
        <w:rPr>
          <w:noProof/>
          <w:lang w:eastAsia="ru-RU"/>
        </w:rPr>
        <w:drawing>
          <wp:inline distT="0" distB="0" distL="0" distR="0" wp14:anchorId="31352EC5" wp14:editId="604FF868">
            <wp:extent cx="5743575" cy="1377107"/>
            <wp:effectExtent l="19050" t="19050" r="9525" b="1397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6475" cy="1380200"/>
                    </a:xfrm>
                    <a:prstGeom prst="rect">
                      <a:avLst/>
                    </a:prstGeom>
                    <a:ln>
                      <a:solidFill>
                        <a:schemeClr val="tx1">
                          <a:lumMod val="50000"/>
                          <a:lumOff val="50000"/>
                        </a:schemeClr>
                      </a:solidFill>
                    </a:ln>
                  </pic:spPr>
                </pic:pic>
              </a:graphicData>
            </a:graphic>
          </wp:inline>
        </w:drawing>
      </w:r>
    </w:p>
    <w:p w14:paraId="206F44BE" w14:textId="77777777" w:rsidR="007255DA" w:rsidRPr="0030365F" w:rsidRDefault="007255DA" w:rsidP="007255DA">
      <w:pPr>
        <w:pStyle w:val="a3"/>
        <w:spacing w:line="360" w:lineRule="auto"/>
        <w:ind w:left="646"/>
        <w:contextualSpacing w:val="0"/>
        <w:jc w:val="both"/>
        <w:rPr>
          <w:sz w:val="24"/>
          <w:szCs w:val="24"/>
        </w:rPr>
      </w:pPr>
      <w:r>
        <w:rPr>
          <w:sz w:val="24"/>
          <w:szCs w:val="24"/>
        </w:rPr>
        <w:t xml:space="preserve">Более подробно изменения описаны в п. 5.20.4 инструкции по подсистеме «Контракты» от 16.04.2019 г. </w:t>
      </w:r>
    </w:p>
    <w:p w14:paraId="67ACE152" w14:textId="77777777" w:rsidR="00856BE1" w:rsidRDefault="00856BE1" w:rsidP="001961F1">
      <w:pPr>
        <w:pStyle w:val="a3"/>
        <w:numPr>
          <w:ilvl w:val="0"/>
          <w:numId w:val="7"/>
        </w:numPr>
        <w:spacing w:line="360" w:lineRule="auto"/>
        <w:ind w:left="641" w:hanging="357"/>
        <w:contextualSpacing w:val="0"/>
        <w:jc w:val="both"/>
        <w:rPr>
          <w:sz w:val="24"/>
          <w:szCs w:val="24"/>
        </w:rPr>
      </w:pPr>
      <w:r w:rsidRPr="007F02B7">
        <w:rPr>
          <w:sz w:val="24"/>
          <w:szCs w:val="24"/>
        </w:rPr>
        <w:t>Доработаны формы информационных карт открытого конкурса в электронной форме</w:t>
      </w:r>
      <w:r>
        <w:rPr>
          <w:sz w:val="24"/>
          <w:szCs w:val="24"/>
        </w:rPr>
        <w:t xml:space="preserve"> и</w:t>
      </w:r>
      <w:r w:rsidRPr="007F02B7">
        <w:rPr>
          <w:sz w:val="24"/>
          <w:szCs w:val="24"/>
        </w:rPr>
        <w:t xml:space="preserve"> конкурса с ограниченным участием в электронной форме. </w:t>
      </w:r>
    </w:p>
    <w:p w14:paraId="6E4CFEBF" w14:textId="77777777" w:rsidR="00856BE1" w:rsidRDefault="00856BE1" w:rsidP="00856BE1">
      <w:pPr>
        <w:pStyle w:val="a3"/>
        <w:spacing w:line="360" w:lineRule="auto"/>
        <w:ind w:left="644"/>
        <w:contextualSpacing w:val="0"/>
        <w:jc w:val="both"/>
        <w:rPr>
          <w:sz w:val="24"/>
          <w:szCs w:val="24"/>
        </w:rPr>
      </w:pPr>
      <w:r>
        <w:rPr>
          <w:sz w:val="24"/>
          <w:szCs w:val="24"/>
        </w:rPr>
        <w:t>Внесены следующие изменения:</w:t>
      </w:r>
    </w:p>
    <w:p w14:paraId="1AD5DE2C" w14:textId="77777777" w:rsidR="00856BE1" w:rsidRPr="004160C5" w:rsidRDefault="00856BE1" w:rsidP="00856BE1">
      <w:pPr>
        <w:pStyle w:val="a3"/>
        <w:numPr>
          <w:ilvl w:val="0"/>
          <w:numId w:val="16"/>
        </w:numPr>
        <w:spacing w:before="120" w:after="120" w:line="360" w:lineRule="auto"/>
        <w:ind w:left="1361" w:hanging="357"/>
        <w:contextualSpacing w:val="0"/>
        <w:jc w:val="both"/>
        <w:rPr>
          <w:sz w:val="24"/>
          <w:szCs w:val="24"/>
        </w:rPr>
      </w:pPr>
      <w:r w:rsidRPr="004160C5">
        <w:rPr>
          <w:sz w:val="24"/>
          <w:szCs w:val="24"/>
        </w:rPr>
        <w:t>Открытый конкурс в электронной форме:</w:t>
      </w:r>
    </w:p>
    <w:p w14:paraId="19B91055" w14:textId="77777777" w:rsidR="00856BE1" w:rsidRPr="003062E1" w:rsidRDefault="00856BE1" w:rsidP="00856BE1">
      <w:pPr>
        <w:pStyle w:val="a3"/>
        <w:numPr>
          <w:ilvl w:val="0"/>
          <w:numId w:val="17"/>
        </w:numPr>
        <w:spacing w:after="60" w:line="240" w:lineRule="auto"/>
        <w:ind w:left="2081" w:hanging="357"/>
        <w:contextualSpacing w:val="0"/>
        <w:jc w:val="both"/>
        <w:rPr>
          <w:rFonts w:cs="Courier New"/>
          <w:sz w:val="24"/>
          <w:szCs w:val="24"/>
        </w:rPr>
      </w:pPr>
      <w:r>
        <w:rPr>
          <w:rFonts w:cs="Courier New"/>
          <w:sz w:val="24"/>
          <w:szCs w:val="24"/>
        </w:rPr>
        <w:t xml:space="preserve">Исправлена ошибка в Приложении 5 (неверный текст сноски). </w:t>
      </w:r>
    </w:p>
    <w:p w14:paraId="6BB45841" w14:textId="77777777" w:rsidR="00856BE1" w:rsidRPr="004160C5" w:rsidRDefault="00856BE1" w:rsidP="00856BE1">
      <w:pPr>
        <w:pStyle w:val="a3"/>
        <w:numPr>
          <w:ilvl w:val="0"/>
          <w:numId w:val="16"/>
        </w:numPr>
        <w:spacing w:before="120" w:after="120" w:line="360" w:lineRule="auto"/>
        <w:ind w:left="1361" w:hanging="357"/>
        <w:contextualSpacing w:val="0"/>
        <w:jc w:val="both"/>
        <w:rPr>
          <w:sz w:val="24"/>
          <w:szCs w:val="24"/>
        </w:rPr>
      </w:pPr>
      <w:r w:rsidRPr="00F23812">
        <w:rPr>
          <w:rFonts w:cstheme="minorHAnsi"/>
          <w:sz w:val="24"/>
        </w:rPr>
        <w:t>Конкурс с ограниченным участием электронной форме</w:t>
      </w:r>
      <w:r w:rsidRPr="004160C5">
        <w:rPr>
          <w:sz w:val="24"/>
          <w:szCs w:val="24"/>
        </w:rPr>
        <w:t>:</w:t>
      </w:r>
    </w:p>
    <w:p w14:paraId="00AAAB7B" w14:textId="77777777" w:rsidR="00856BE1" w:rsidRDefault="00856BE1" w:rsidP="00856BE1">
      <w:pPr>
        <w:pStyle w:val="a3"/>
        <w:numPr>
          <w:ilvl w:val="0"/>
          <w:numId w:val="17"/>
        </w:numPr>
        <w:spacing w:after="60" w:line="240" w:lineRule="auto"/>
        <w:contextualSpacing w:val="0"/>
        <w:jc w:val="both"/>
        <w:rPr>
          <w:rFonts w:cs="Courier New"/>
          <w:sz w:val="24"/>
          <w:szCs w:val="24"/>
        </w:rPr>
      </w:pPr>
      <w:r>
        <w:rPr>
          <w:rFonts w:cs="Courier New"/>
          <w:sz w:val="24"/>
          <w:szCs w:val="24"/>
        </w:rPr>
        <w:lastRenderedPageBreak/>
        <w:t>Исправлена ошибка в Приложении 5 (неверный текст сноски);</w:t>
      </w:r>
    </w:p>
    <w:p w14:paraId="2E813685" w14:textId="77777777" w:rsidR="002B0785" w:rsidRDefault="00856BE1" w:rsidP="002B0785">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Раздел 14, п.2, пп.3. Убрана ссылка на лишний пункт. </w:t>
      </w:r>
    </w:p>
    <w:p w14:paraId="2E1565EF" w14:textId="77777777" w:rsidR="002B0785" w:rsidRPr="002B0785" w:rsidRDefault="002B0785" w:rsidP="002B0785">
      <w:pPr>
        <w:pStyle w:val="a3"/>
        <w:spacing w:after="60" w:line="240" w:lineRule="auto"/>
        <w:ind w:left="2084"/>
        <w:contextualSpacing w:val="0"/>
        <w:jc w:val="both"/>
        <w:rPr>
          <w:rFonts w:cs="Courier New"/>
          <w:sz w:val="24"/>
          <w:szCs w:val="24"/>
        </w:rPr>
      </w:pPr>
    </w:p>
    <w:p w14:paraId="05F44A19" w14:textId="77777777" w:rsidR="009259FE" w:rsidRDefault="009259FE" w:rsidP="009259FE">
      <w:pPr>
        <w:pStyle w:val="a3"/>
        <w:numPr>
          <w:ilvl w:val="0"/>
          <w:numId w:val="1"/>
        </w:numPr>
        <w:spacing w:line="360" w:lineRule="auto"/>
        <w:contextualSpacing w:val="0"/>
        <w:jc w:val="both"/>
        <w:rPr>
          <w:sz w:val="24"/>
          <w:szCs w:val="24"/>
        </w:rPr>
      </w:pPr>
      <w:r w:rsidRPr="002E43D1">
        <w:rPr>
          <w:sz w:val="24"/>
          <w:szCs w:val="24"/>
        </w:rPr>
        <w:t xml:space="preserve">В разделе АРМ Руководителя </w:t>
      </w:r>
      <w:r>
        <w:rPr>
          <w:sz w:val="24"/>
          <w:szCs w:val="24"/>
        </w:rPr>
        <w:t xml:space="preserve">реализована отправка дынных раздела на электронную почту по кнопке «Отправить». По нажатию на кнопку открывается модальное окно для ввода адреса электронной почты. </w:t>
      </w:r>
    </w:p>
    <w:p w14:paraId="07CB48C3" w14:textId="77777777" w:rsidR="009259FE" w:rsidRDefault="009259FE" w:rsidP="009259FE">
      <w:pPr>
        <w:pStyle w:val="a3"/>
        <w:spacing w:line="360" w:lineRule="auto"/>
        <w:ind w:left="644"/>
        <w:contextualSpacing w:val="0"/>
        <w:jc w:val="both"/>
        <w:rPr>
          <w:sz w:val="24"/>
          <w:szCs w:val="24"/>
        </w:rPr>
      </w:pPr>
      <w:r>
        <w:rPr>
          <w:noProof/>
          <w:lang w:eastAsia="ru-RU"/>
        </w:rPr>
        <w:drawing>
          <wp:inline distT="0" distB="0" distL="0" distR="0" wp14:anchorId="76F99A80" wp14:editId="22F18505">
            <wp:extent cx="5372100" cy="2516934"/>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90151" cy="2525391"/>
                    </a:xfrm>
                    <a:prstGeom prst="rect">
                      <a:avLst/>
                    </a:prstGeom>
                  </pic:spPr>
                </pic:pic>
              </a:graphicData>
            </a:graphic>
          </wp:inline>
        </w:drawing>
      </w:r>
    </w:p>
    <w:p w14:paraId="1CB307FE" w14:textId="77777777" w:rsidR="009259FE" w:rsidRDefault="009259FE" w:rsidP="009259FE">
      <w:pPr>
        <w:pStyle w:val="a3"/>
        <w:spacing w:line="360" w:lineRule="auto"/>
        <w:ind w:left="644"/>
        <w:contextualSpacing w:val="0"/>
        <w:jc w:val="both"/>
        <w:rPr>
          <w:sz w:val="24"/>
          <w:szCs w:val="24"/>
        </w:rPr>
      </w:pPr>
      <w:r>
        <w:rPr>
          <w:noProof/>
          <w:sz w:val="24"/>
          <w:szCs w:val="24"/>
          <w:lang w:eastAsia="ru-RU"/>
        </w:rPr>
        <w:drawing>
          <wp:inline distT="0" distB="0" distL="0" distR="0" wp14:anchorId="50D1A84F" wp14:editId="1632CC8C">
            <wp:extent cx="5438775" cy="20288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8775" cy="2028825"/>
                    </a:xfrm>
                    <a:prstGeom prst="rect">
                      <a:avLst/>
                    </a:prstGeom>
                    <a:noFill/>
                    <a:ln>
                      <a:noFill/>
                    </a:ln>
                  </pic:spPr>
                </pic:pic>
              </a:graphicData>
            </a:graphic>
          </wp:inline>
        </w:drawing>
      </w:r>
    </w:p>
    <w:p w14:paraId="1B465E60" w14:textId="77777777" w:rsidR="009259FE" w:rsidRDefault="009259FE" w:rsidP="009259FE">
      <w:pPr>
        <w:pStyle w:val="a3"/>
        <w:numPr>
          <w:ilvl w:val="0"/>
          <w:numId w:val="7"/>
        </w:numPr>
        <w:spacing w:line="360" w:lineRule="auto"/>
        <w:contextualSpacing w:val="0"/>
        <w:jc w:val="both"/>
        <w:rPr>
          <w:sz w:val="24"/>
          <w:szCs w:val="24"/>
        </w:rPr>
      </w:pPr>
      <w:r w:rsidRPr="002E43D1">
        <w:rPr>
          <w:sz w:val="24"/>
          <w:szCs w:val="24"/>
        </w:rPr>
        <w:t xml:space="preserve">В разделе АРМ Руководителя </w:t>
      </w:r>
      <w:r w:rsidR="00545ED8">
        <w:rPr>
          <w:sz w:val="24"/>
          <w:szCs w:val="24"/>
        </w:rPr>
        <w:t xml:space="preserve">реализован экспорт в </w:t>
      </w:r>
      <w:r w:rsidR="00545ED8">
        <w:rPr>
          <w:sz w:val="24"/>
          <w:szCs w:val="24"/>
          <w:lang w:val="en-US"/>
        </w:rPr>
        <w:t>Excel</w:t>
      </w:r>
      <w:r w:rsidR="00545ED8" w:rsidRPr="00545ED8">
        <w:rPr>
          <w:sz w:val="24"/>
          <w:szCs w:val="24"/>
        </w:rPr>
        <w:t xml:space="preserve"> </w:t>
      </w:r>
      <w:r w:rsidR="00545ED8">
        <w:rPr>
          <w:sz w:val="24"/>
          <w:szCs w:val="24"/>
        </w:rPr>
        <w:t xml:space="preserve">детализации </w:t>
      </w:r>
      <w:r>
        <w:rPr>
          <w:sz w:val="24"/>
          <w:szCs w:val="24"/>
        </w:rPr>
        <w:t xml:space="preserve">отображаемых значений </w:t>
      </w:r>
      <w:r w:rsidRPr="002E43D1">
        <w:rPr>
          <w:sz w:val="24"/>
          <w:szCs w:val="24"/>
        </w:rPr>
        <w:t>каждого блока</w:t>
      </w:r>
      <w:r>
        <w:rPr>
          <w:sz w:val="24"/>
          <w:szCs w:val="24"/>
        </w:rPr>
        <w:t xml:space="preserve"> показателей</w:t>
      </w:r>
      <w:r w:rsidRPr="002E43D1">
        <w:rPr>
          <w:sz w:val="24"/>
          <w:szCs w:val="24"/>
        </w:rPr>
        <w:t xml:space="preserve">. Детализация доступна по нажатию на кнопку </w:t>
      </w:r>
      <w:r>
        <w:rPr>
          <w:noProof/>
          <w:lang w:eastAsia="ru-RU"/>
        </w:rPr>
        <w:drawing>
          <wp:inline distT="0" distB="0" distL="0" distR="0" wp14:anchorId="35DDD547" wp14:editId="1A4BC409">
            <wp:extent cx="247650" cy="2190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7650" cy="219075"/>
                    </a:xfrm>
                    <a:prstGeom prst="rect">
                      <a:avLst/>
                    </a:prstGeom>
                  </pic:spPr>
                </pic:pic>
              </a:graphicData>
            </a:graphic>
          </wp:inline>
        </w:drawing>
      </w:r>
      <w:r>
        <w:rPr>
          <w:sz w:val="24"/>
          <w:szCs w:val="24"/>
        </w:rPr>
        <w:t xml:space="preserve"> в соответствующем блоке данных</w:t>
      </w:r>
      <w:r w:rsidRPr="002E43D1">
        <w:rPr>
          <w:sz w:val="24"/>
          <w:szCs w:val="24"/>
        </w:rPr>
        <w:t xml:space="preserve">. </w:t>
      </w:r>
      <w:r>
        <w:rPr>
          <w:sz w:val="24"/>
          <w:szCs w:val="24"/>
        </w:rPr>
        <w:t xml:space="preserve">Экспорт отображаемых в детализации данных производится по нажатию на кнопку </w:t>
      </w:r>
      <w:r>
        <w:rPr>
          <w:noProof/>
          <w:lang w:eastAsia="ru-RU"/>
        </w:rPr>
        <w:drawing>
          <wp:inline distT="0" distB="0" distL="0" distR="0" wp14:anchorId="67AC4C6F" wp14:editId="57FD1CE2">
            <wp:extent cx="209550" cy="219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9550" cy="219075"/>
                    </a:xfrm>
                    <a:prstGeom prst="rect">
                      <a:avLst/>
                    </a:prstGeom>
                  </pic:spPr>
                </pic:pic>
              </a:graphicData>
            </a:graphic>
          </wp:inline>
        </w:drawing>
      </w:r>
      <w:r>
        <w:rPr>
          <w:sz w:val="24"/>
          <w:szCs w:val="24"/>
        </w:rPr>
        <w:t xml:space="preserve"> в окне детализации.</w:t>
      </w:r>
    </w:p>
    <w:p w14:paraId="759F4274" w14:textId="77777777" w:rsidR="009259FE" w:rsidRPr="00545ED8" w:rsidRDefault="00545ED8" w:rsidP="00F22DD6">
      <w:pPr>
        <w:spacing w:line="360" w:lineRule="auto"/>
        <w:jc w:val="center"/>
        <w:rPr>
          <w:sz w:val="24"/>
          <w:szCs w:val="24"/>
        </w:rPr>
      </w:pPr>
      <w:r>
        <w:rPr>
          <w:noProof/>
          <w:sz w:val="24"/>
          <w:szCs w:val="24"/>
          <w:lang w:eastAsia="ru-RU"/>
        </w:rPr>
        <w:lastRenderedPageBreak/>
        <w:drawing>
          <wp:inline distT="0" distB="0" distL="0" distR="0" wp14:anchorId="2449ECC9" wp14:editId="6B54B44C">
            <wp:extent cx="5581650" cy="2015845"/>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1509" cy="2023017"/>
                    </a:xfrm>
                    <a:prstGeom prst="rect">
                      <a:avLst/>
                    </a:prstGeom>
                    <a:noFill/>
                    <a:ln>
                      <a:noFill/>
                    </a:ln>
                  </pic:spPr>
                </pic:pic>
              </a:graphicData>
            </a:graphic>
          </wp:inline>
        </w:drawing>
      </w:r>
    </w:p>
    <w:p w14:paraId="79C55FD3" w14:textId="77777777" w:rsidR="002B0785" w:rsidRPr="002B0785" w:rsidRDefault="002B0785" w:rsidP="00F22DD6">
      <w:pPr>
        <w:pStyle w:val="a3"/>
        <w:numPr>
          <w:ilvl w:val="0"/>
          <w:numId w:val="1"/>
        </w:numPr>
        <w:spacing w:line="360" w:lineRule="auto"/>
        <w:contextualSpacing w:val="0"/>
        <w:jc w:val="both"/>
        <w:rPr>
          <w:sz w:val="24"/>
          <w:szCs w:val="24"/>
        </w:rPr>
      </w:pPr>
      <w:r w:rsidRPr="002B0785">
        <w:rPr>
          <w:sz w:val="24"/>
          <w:szCs w:val="24"/>
        </w:rPr>
        <w:t>В подсистеме НСИ в справочнике ОКПД-2 для администратора справочника реализована возможность</w:t>
      </w:r>
      <w:r>
        <w:rPr>
          <w:sz w:val="24"/>
          <w:szCs w:val="24"/>
        </w:rPr>
        <w:t xml:space="preserve"> задания оснований для применения национального режима. </w:t>
      </w:r>
      <w:r w:rsidRPr="002B0785">
        <w:rPr>
          <w:sz w:val="24"/>
          <w:szCs w:val="24"/>
        </w:rPr>
        <w:t xml:space="preserve"> </w:t>
      </w:r>
    </w:p>
    <w:p w14:paraId="23FA17AB" w14:textId="77777777" w:rsidR="00856BE1" w:rsidRDefault="00856BE1" w:rsidP="00856BE1">
      <w:pPr>
        <w:pStyle w:val="a3"/>
        <w:spacing w:line="360" w:lineRule="auto"/>
        <w:ind w:left="644"/>
        <w:contextualSpacing w:val="0"/>
        <w:jc w:val="both"/>
        <w:rPr>
          <w:rFonts w:cstheme="minorHAnsi"/>
          <w:sz w:val="24"/>
        </w:rPr>
      </w:pPr>
    </w:p>
    <w:sectPr w:rsidR="00856BE1">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938AF" w14:textId="77777777" w:rsidR="00EB5652" w:rsidRDefault="00EB5652" w:rsidP="002D499B">
      <w:pPr>
        <w:spacing w:after="0" w:line="240" w:lineRule="auto"/>
      </w:pPr>
      <w:r>
        <w:separator/>
      </w:r>
    </w:p>
  </w:endnote>
  <w:endnote w:type="continuationSeparator" w:id="0">
    <w:p w14:paraId="0FD0051A" w14:textId="77777777" w:rsidR="00EB5652" w:rsidRDefault="00EB5652"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088D"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0B7D811B" w14:textId="77777777" w:rsidR="002D499B" w:rsidRDefault="002D499B">
        <w:pPr>
          <w:pStyle w:val="af"/>
          <w:jc w:val="right"/>
        </w:pPr>
        <w:r>
          <w:fldChar w:fldCharType="begin"/>
        </w:r>
        <w:r>
          <w:instrText>PAGE   \* MERGEFORMAT</w:instrText>
        </w:r>
        <w:r>
          <w:fldChar w:fldCharType="separate"/>
        </w:r>
        <w:r w:rsidR="007E3B8C">
          <w:rPr>
            <w:noProof/>
          </w:rPr>
          <w:t>2</w:t>
        </w:r>
        <w:r>
          <w:fldChar w:fldCharType="end"/>
        </w:r>
      </w:p>
    </w:sdtContent>
  </w:sdt>
  <w:p w14:paraId="68CEA340"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829D"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7B7DC" w14:textId="77777777" w:rsidR="00EB5652" w:rsidRDefault="00EB5652" w:rsidP="002D499B">
      <w:pPr>
        <w:spacing w:after="0" w:line="240" w:lineRule="auto"/>
      </w:pPr>
      <w:r>
        <w:separator/>
      </w:r>
    </w:p>
  </w:footnote>
  <w:footnote w:type="continuationSeparator" w:id="0">
    <w:p w14:paraId="41E96326" w14:textId="77777777" w:rsidR="00EB5652" w:rsidRDefault="00EB5652"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55A0"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08615"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9F06"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3">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4125663D"/>
    <w:multiLevelType w:val="hybridMultilevel"/>
    <w:tmpl w:val="F8963352"/>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12">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4796A19"/>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5E74C6"/>
    <w:multiLevelType w:val="multilevel"/>
    <w:tmpl w:val="2C6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78510B0E"/>
    <w:multiLevelType w:val="hybridMultilevel"/>
    <w:tmpl w:val="75F016E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19">
    <w:nsid w:val="7B011B8C"/>
    <w:multiLevelType w:val="hybridMultilevel"/>
    <w:tmpl w:val="1B700460"/>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14"/>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9"/>
  </w:num>
  <w:num w:numId="12">
    <w:abstractNumId w:val="12"/>
  </w:num>
  <w:num w:numId="13">
    <w:abstractNumId w:val="1"/>
  </w:num>
  <w:num w:numId="14">
    <w:abstractNumId w:val="7"/>
  </w:num>
  <w:num w:numId="15">
    <w:abstractNumId w:val="3"/>
  </w:num>
  <w:num w:numId="16">
    <w:abstractNumId w:val="19"/>
  </w:num>
  <w:num w:numId="17">
    <w:abstractNumId w:val="2"/>
  </w:num>
  <w:num w:numId="18">
    <w:abstractNumId w:val="8"/>
  </w:num>
  <w:num w:numId="19">
    <w:abstractNumId w:val="18"/>
  </w:num>
  <w:num w:numId="20">
    <w:abstractNumId w:val="11"/>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F54"/>
    <w:rsid w:val="00024271"/>
    <w:rsid w:val="000535B4"/>
    <w:rsid w:val="00060BC6"/>
    <w:rsid w:val="000758DD"/>
    <w:rsid w:val="00097EB8"/>
    <w:rsid w:val="000A7C73"/>
    <w:rsid w:val="000B2EE9"/>
    <w:rsid w:val="000C44AA"/>
    <w:rsid w:val="000C5614"/>
    <w:rsid w:val="000C78FC"/>
    <w:rsid w:val="000D5B81"/>
    <w:rsid w:val="000D6E16"/>
    <w:rsid w:val="00101E96"/>
    <w:rsid w:val="00110A6C"/>
    <w:rsid w:val="00131F07"/>
    <w:rsid w:val="00144E64"/>
    <w:rsid w:val="00163F6D"/>
    <w:rsid w:val="0017429C"/>
    <w:rsid w:val="00185886"/>
    <w:rsid w:val="00194B75"/>
    <w:rsid w:val="001954E2"/>
    <w:rsid w:val="001961F1"/>
    <w:rsid w:val="001A6A0F"/>
    <w:rsid w:val="001A7AEA"/>
    <w:rsid w:val="001C6222"/>
    <w:rsid w:val="001E5194"/>
    <w:rsid w:val="001F1B01"/>
    <w:rsid w:val="001F5381"/>
    <w:rsid w:val="00200048"/>
    <w:rsid w:val="002050DB"/>
    <w:rsid w:val="00230FA9"/>
    <w:rsid w:val="0023709D"/>
    <w:rsid w:val="00245148"/>
    <w:rsid w:val="00252C98"/>
    <w:rsid w:val="00264C4E"/>
    <w:rsid w:val="002A2FD4"/>
    <w:rsid w:val="002A2FF7"/>
    <w:rsid w:val="002A342B"/>
    <w:rsid w:val="002B0785"/>
    <w:rsid w:val="002B4A54"/>
    <w:rsid w:val="002C1013"/>
    <w:rsid w:val="002C7DB4"/>
    <w:rsid w:val="002D1489"/>
    <w:rsid w:val="002D315A"/>
    <w:rsid w:val="002D499B"/>
    <w:rsid w:val="0030365F"/>
    <w:rsid w:val="00363280"/>
    <w:rsid w:val="00395BC7"/>
    <w:rsid w:val="003E66D4"/>
    <w:rsid w:val="00401CAD"/>
    <w:rsid w:val="004160C5"/>
    <w:rsid w:val="0042721F"/>
    <w:rsid w:val="00445186"/>
    <w:rsid w:val="004475B5"/>
    <w:rsid w:val="00460CB3"/>
    <w:rsid w:val="004701D6"/>
    <w:rsid w:val="0048363D"/>
    <w:rsid w:val="004C0F2A"/>
    <w:rsid w:val="004C6925"/>
    <w:rsid w:val="004D72CB"/>
    <w:rsid w:val="004D746E"/>
    <w:rsid w:val="004E532D"/>
    <w:rsid w:val="00501678"/>
    <w:rsid w:val="00507511"/>
    <w:rsid w:val="00532528"/>
    <w:rsid w:val="00542113"/>
    <w:rsid w:val="00545ED8"/>
    <w:rsid w:val="00567ECA"/>
    <w:rsid w:val="0057306F"/>
    <w:rsid w:val="00573CFE"/>
    <w:rsid w:val="0058106D"/>
    <w:rsid w:val="0059209F"/>
    <w:rsid w:val="005A7EA9"/>
    <w:rsid w:val="005D3FCA"/>
    <w:rsid w:val="005F6B04"/>
    <w:rsid w:val="00604D3D"/>
    <w:rsid w:val="00605B17"/>
    <w:rsid w:val="0061270D"/>
    <w:rsid w:val="0061426C"/>
    <w:rsid w:val="00622133"/>
    <w:rsid w:val="00625904"/>
    <w:rsid w:val="00626A14"/>
    <w:rsid w:val="00631D1B"/>
    <w:rsid w:val="00645524"/>
    <w:rsid w:val="00651DD1"/>
    <w:rsid w:val="00665F1E"/>
    <w:rsid w:val="0067429E"/>
    <w:rsid w:val="00675DF9"/>
    <w:rsid w:val="00682B8D"/>
    <w:rsid w:val="006A0744"/>
    <w:rsid w:val="006A2E9E"/>
    <w:rsid w:val="006C5726"/>
    <w:rsid w:val="006E2C0F"/>
    <w:rsid w:val="0070374C"/>
    <w:rsid w:val="00712F52"/>
    <w:rsid w:val="007134B8"/>
    <w:rsid w:val="007255DA"/>
    <w:rsid w:val="00751724"/>
    <w:rsid w:val="007526EE"/>
    <w:rsid w:val="00763450"/>
    <w:rsid w:val="007711CE"/>
    <w:rsid w:val="00775DE1"/>
    <w:rsid w:val="00776A19"/>
    <w:rsid w:val="00796148"/>
    <w:rsid w:val="0079614C"/>
    <w:rsid w:val="007B66D4"/>
    <w:rsid w:val="007E23C6"/>
    <w:rsid w:val="007E3B8C"/>
    <w:rsid w:val="007E3E8E"/>
    <w:rsid w:val="007F02B7"/>
    <w:rsid w:val="00815495"/>
    <w:rsid w:val="008320BE"/>
    <w:rsid w:val="00856BE1"/>
    <w:rsid w:val="00876EE9"/>
    <w:rsid w:val="008912B0"/>
    <w:rsid w:val="008A455A"/>
    <w:rsid w:val="008B5B36"/>
    <w:rsid w:val="008C252B"/>
    <w:rsid w:val="008D5378"/>
    <w:rsid w:val="008E0504"/>
    <w:rsid w:val="008E512C"/>
    <w:rsid w:val="008F7C8E"/>
    <w:rsid w:val="00904C67"/>
    <w:rsid w:val="009259FE"/>
    <w:rsid w:val="00952093"/>
    <w:rsid w:val="00971BD1"/>
    <w:rsid w:val="009758CB"/>
    <w:rsid w:val="009A2399"/>
    <w:rsid w:val="009D54CA"/>
    <w:rsid w:val="009F5782"/>
    <w:rsid w:val="00A9518A"/>
    <w:rsid w:val="00AA2DE5"/>
    <w:rsid w:val="00AD33C0"/>
    <w:rsid w:val="00AE289B"/>
    <w:rsid w:val="00AF01BA"/>
    <w:rsid w:val="00B220D3"/>
    <w:rsid w:val="00B277A0"/>
    <w:rsid w:val="00B4743D"/>
    <w:rsid w:val="00B51FF5"/>
    <w:rsid w:val="00B61CC0"/>
    <w:rsid w:val="00B7086D"/>
    <w:rsid w:val="00B71745"/>
    <w:rsid w:val="00B7495E"/>
    <w:rsid w:val="00B86AD1"/>
    <w:rsid w:val="00BB207F"/>
    <w:rsid w:val="00C166BD"/>
    <w:rsid w:val="00C254A5"/>
    <w:rsid w:val="00C40F25"/>
    <w:rsid w:val="00C53FD1"/>
    <w:rsid w:val="00C53FEE"/>
    <w:rsid w:val="00C7302D"/>
    <w:rsid w:val="00C9687C"/>
    <w:rsid w:val="00CA1BBC"/>
    <w:rsid w:val="00CC4D8A"/>
    <w:rsid w:val="00CD052E"/>
    <w:rsid w:val="00D16260"/>
    <w:rsid w:val="00D25218"/>
    <w:rsid w:val="00D534F5"/>
    <w:rsid w:val="00DE286F"/>
    <w:rsid w:val="00DE6C7D"/>
    <w:rsid w:val="00DF597B"/>
    <w:rsid w:val="00E06215"/>
    <w:rsid w:val="00E24461"/>
    <w:rsid w:val="00E70AC5"/>
    <w:rsid w:val="00E74801"/>
    <w:rsid w:val="00E7734C"/>
    <w:rsid w:val="00EB32AF"/>
    <w:rsid w:val="00EB5652"/>
    <w:rsid w:val="00ED3DF5"/>
    <w:rsid w:val="00EF2CEF"/>
    <w:rsid w:val="00F008D6"/>
    <w:rsid w:val="00F06732"/>
    <w:rsid w:val="00F07835"/>
    <w:rsid w:val="00F107F4"/>
    <w:rsid w:val="00F16E4E"/>
    <w:rsid w:val="00F17555"/>
    <w:rsid w:val="00F22DD6"/>
    <w:rsid w:val="00F23812"/>
    <w:rsid w:val="00F74905"/>
    <w:rsid w:val="00F80CF1"/>
    <w:rsid w:val="00F92EDD"/>
    <w:rsid w:val="00F938B1"/>
    <w:rsid w:val="00FA2521"/>
    <w:rsid w:val="00FA277E"/>
    <w:rsid w:val="00FD4A39"/>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semiHidden/>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semiHidden/>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1481</Words>
  <Characters>8445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cp:lastPrinted>2019-04-17T04:20:00Z</cp:lastPrinted>
  <dcterms:created xsi:type="dcterms:W3CDTF">2019-04-17T05:22:00Z</dcterms:created>
  <dcterms:modified xsi:type="dcterms:W3CDTF">2019-04-17T05:22:00Z</dcterms:modified>
</cp:coreProperties>
</file>