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A30B0D">
        <w:rPr>
          <w:b/>
          <w:color w:val="4472C4" w:themeColor="accent1"/>
          <w:sz w:val="28"/>
        </w:rPr>
        <w:t>02</w:t>
      </w:r>
      <w:r w:rsidRPr="008912B0">
        <w:rPr>
          <w:b/>
          <w:color w:val="4472C4" w:themeColor="accent1"/>
          <w:sz w:val="28"/>
        </w:rPr>
        <w:t>.</w:t>
      </w:r>
      <w:r w:rsidR="00876EE9">
        <w:rPr>
          <w:b/>
          <w:color w:val="4472C4" w:themeColor="accent1"/>
          <w:sz w:val="28"/>
        </w:rPr>
        <w:t>0</w:t>
      </w:r>
      <w:r w:rsidR="00A30B0D">
        <w:rPr>
          <w:b/>
          <w:color w:val="4472C4" w:themeColor="accent1"/>
          <w:sz w:val="28"/>
        </w:rPr>
        <w:t>4</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rsidR="00665F1E" w:rsidRDefault="00665F1E" w:rsidP="008912B0">
      <w:pPr>
        <w:jc w:val="center"/>
        <w:rPr>
          <w:b/>
          <w:color w:val="4472C4" w:themeColor="accent1"/>
          <w:sz w:val="28"/>
        </w:rPr>
      </w:pPr>
    </w:p>
    <w:p w:rsidR="0043524F" w:rsidRDefault="00A30B0D" w:rsidP="002D315A">
      <w:pPr>
        <w:pStyle w:val="a3"/>
        <w:numPr>
          <w:ilvl w:val="0"/>
          <w:numId w:val="7"/>
        </w:numPr>
        <w:spacing w:line="360" w:lineRule="auto"/>
        <w:contextualSpacing w:val="0"/>
        <w:jc w:val="both"/>
        <w:rPr>
          <w:sz w:val="24"/>
          <w:szCs w:val="24"/>
        </w:rPr>
      </w:pPr>
      <w:r>
        <w:rPr>
          <w:sz w:val="24"/>
          <w:szCs w:val="24"/>
        </w:rPr>
        <w:t xml:space="preserve">Реализовано автоматическое высвобождение экономии, образовавшейся по результатам закупки, в системе «АЦК-Финансы» после регистрации контракта. После успешной регистрации контракта (ЭД «Договор» / ЭД «Сведения об обязательствах АУ/БУ») в системе «АЦК-Финансы» из РИС ЗАКУПКИ ПК автоматически отправляется запрос на завершение ЭД «Заявка на закупку», по результатам обработки которого в системе «АЦК-Финансы» освобождается резерв экономии и она становится доступной для использования. </w:t>
      </w:r>
      <w:r w:rsidR="0043524F">
        <w:rPr>
          <w:sz w:val="24"/>
          <w:szCs w:val="24"/>
        </w:rPr>
        <w:t xml:space="preserve">Данные об отправке запроса на снятие резервирования отображаются в карточке закупки в блоке «Обмен с АЦК-Финансы». </w:t>
      </w:r>
    </w:p>
    <w:p w:rsidR="000A7C73" w:rsidRDefault="0043524F" w:rsidP="0043524F">
      <w:pPr>
        <w:pStyle w:val="a3"/>
        <w:spacing w:line="360" w:lineRule="auto"/>
        <w:ind w:left="567"/>
        <w:contextualSpacing w:val="0"/>
        <w:jc w:val="both"/>
        <w:rPr>
          <w:sz w:val="24"/>
          <w:szCs w:val="24"/>
        </w:rPr>
      </w:pPr>
      <w:r>
        <w:rPr>
          <w:noProof/>
        </w:rPr>
        <w:drawing>
          <wp:inline distT="0" distB="0" distL="0" distR="0" wp14:anchorId="6AF64DE9" wp14:editId="0617DD1B">
            <wp:extent cx="5667375" cy="14673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0167" cy="1473265"/>
                    </a:xfrm>
                    <a:prstGeom prst="rect">
                      <a:avLst/>
                    </a:prstGeom>
                    <a:noFill/>
                    <a:ln>
                      <a:noFill/>
                    </a:ln>
                  </pic:spPr>
                </pic:pic>
              </a:graphicData>
            </a:graphic>
          </wp:inline>
        </w:drawing>
      </w:r>
      <w:r>
        <w:rPr>
          <w:sz w:val="24"/>
          <w:szCs w:val="24"/>
        </w:rPr>
        <w:t xml:space="preserve"> </w:t>
      </w:r>
    </w:p>
    <w:p w:rsidR="0043524F" w:rsidRPr="0043524F" w:rsidRDefault="0043524F" w:rsidP="0043524F">
      <w:pPr>
        <w:spacing w:line="360" w:lineRule="auto"/>
        <w:ind w:left="709"/>
        <w:jc w:val="both"/>
        <w:rPr>
          <w:sz w:val="24"/>
          <w:szCs w:val="24"/>
        </w:rPr>
      </w:pPr>
      <w:r w:rsidRPr="0043524F">
        <w:rPr>
          <w:sz w:val="24"/>
          <w:szCs w:val="24"/>
        </w:rPr>
        <w:t xml:space="preserve">В случае отказа/ошибки от </w:t>
      </w:r>
      <w:r w:rsidR="00652FA8">
        <w:rPr>
          <w:sz w:val="24"/>
          <w:szCs w:val="24"/>
        </w:rPr>
        <w:t xml:space="preserve">системы «АЦК-Финансы» </w:t>
      </w:r>
      <w:r w:rsidRPr="0043524F">
        <w:rPr>
          <w:sz w:val="24"/>
          <w:szCs w:val="24"/>
        </w:rPr>
        <w:t xml:space="preserve">в карточке </w:t>
      </w:r>
      <w:r w:rsidRPr="00652FA8">
        <w:rPr>
          <w:b/>
          <w:sz w:val="24"/>
          <w:szCs w:val="24"/>
        </w:rPr>
        <w:t>закупки</w:t>
      </w:r>
      <w:r w:rsidRPr="0043524F">
        <w:rPr>
          <w:sz w:val="24"/>
          <w:szCs w:val="24"/>
        </w:rPr>
        <w:t xml:space="preserve"> в статусе «Контракт заключен» будет доступна кнопка «Отправить отмену в ФО» для повторной </w:t>
      </w:r>
      <w:r w:rsidR="00652FA8">
        <w:rPr>
          <w:sz w:val="24"/>
          <w:szCs w:val="24"/>
        </w:rPr>
        <w:t xml:space="preserve">ручной </w:t>
      </w:r>
      <w:r w:rsidRPr="0043524F">
        <w:rPr>
          <w:sz w:val="24"/>
          <w:szCs w:val="24"/>
        </w:rPr>
        <w:t>отправки заявки на снятие резервирования</w:t>
      </w:r>
      <w:r w:rsidR="00652FA8">
        <w:rPr>
          <w:sz w:val="24"/>
          <w:szCs w:val="24"/>
        </w:rPr>
        <w:t xml:space="preserve"> для высвобождения экономии</w:t>
      </w:r>
      <w:r w:rsidRPr="0043524F">
        <w:rPr>
          <w:sz w:val="24"/>
          <w:szCs w:val="24"/>
        </w:rPr>
        <w:t xml:space="preserve">. </w:t>
      </w:r>
    </w:p>
    <w:p w:rsidR="0043524F" w:rsidRDefault="0043524F" w:rsidP="00652FA8">
      <w:pPr>
        <w:keepNext/>
        <w:ind w:left="709"/>
        <w:jc w:val="center"/>
      </w:pPr>
      <w:r>
        <w:rPr>
          <w:noProof/>
        </w:rPr>
        <w:drawing>
          <wp:inline distT="0" distB="0" distL="0" distR="0" wp14:anchorId="61ED6316" wp14:editId="6AFF1B8E">
            <wp:extent cx="5603111" cy="1457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539" cy="1478504"/>
                    </a:xfrm>
                    <a:prstGeom prst="rect">
                      <a:avLst/>
                    </a:prstGeom>
                    <a:noFill/>
                    <a:ln>
                      <a:noFill/>
                    </a:ln>
                  </pic:spPr>
                </pic:pic>
              </a:graphicData>
            </a:graphic>
          </wp:inline>
        </w:drawing>
      </w:r>
    </w:p>
    <w:p w:rsidR="00ED3DF5" w:rsidRDefault="000A7C73" w:rsidP="000A7C73">
      <w:pPr>
        <w:pStyle w:val="a3"/>
        <w:spacing w:line="360" w:lineRule="auto"/>
        <w:ind w:left="644"/>
        <w:contextualSpacing w:val="0"/>
        <w:jc w:val="both"/>
        <w:rPr>
          <w:sz w:val="24"/>
          <w:szCs w:val="24"/>
        </w:rPr>
      </w:pPr>
      <w:r>
        <w:rPr>
          <w:sz w:val="24"/>
          <w:szCs w:val="24"/>
        </w:rPr>
        <w:t>Более подробно изменения описаны в</w:t>
      </w:r>
      <w:r w:rsidR="00652FA8">
        <w:rPr>
          <w:sz w:val="24"/>
          <w:szCs w:val="24"/>
        </w:rPr>
        <w:t xml:space="preserve"> п. 4.4.10.5 и п.4.4.20.1</w:t>
      </w:r>
      <w:r>
        <w:rPr>
          <w:sz w:val="24"/>
          <w:szCs w:val="24"/>
        </w:rPr>
        <w:t xml:space="preserve"> инструкции по подсистеме «</w:t>
      </w:r>
      <w:r w:rsidR="00566B99">
        <w:rPr>
          <w:sz w:val="24"/>
          <w:szCs w:val="24"/>
        </w:rPr>
        <w:t>Осуществление закупок</w:t>
      </w:r>
      <w:r>
        <w:rPr>
          <w:sz w:val="24"/>
          <w:szCs w:val="24"/>
        </w:rPr>
        <w:t xml:space="preserve">» от </w:t>
      </w:r>
      <w:r w:rsidR="00566B99">
        <w:rPr>
          <w:sz w:val="24"/>
          <w:szCs w:val="24"/>
        </w:rPr>
        <w:t>02</w:t>
      </w:r>
      <w:r>
        <w:rPr>
          <w:sz w:val="24"/>
          <w:szCs w:val="24"/>
        </w:rPr>
        <w:t>.0</w:t>
      </w:r>
      <w:r w:rsidR="00566B99">
        <w:rPr>
          <w:sz w:val="24"/>
          <w:szCs w:val="24"/>
        </w:rPr>
        <w:t>4</w:t>
      </w:r>
      <w:r>
        <w:rPr>
          <w:sz w:val="24"/>
          <w:szCs w:val="24"/>
        </w:rPr>
        <w:t xml:space="preserve">.2019 г. </w:t>
      </w:r>
    </w:p>
    <w:p w:rsidR="00D16260" w:rsidRDefault="00D16260" w:rsidP="00F80CF1">
      <w:pPr>
        <w:pStyle w:val="a3"/>
        <w:numPr>
          <w:ilvl w:val="0"/>
          <w:numId w:val="7"/>
        </w:numPr>
        <w:spacing w:line="360" w:lineRule="auto"/>
        <w:contextualSpacing w:val="0"/>
        <w:jc w:val="both"/>
        <w:rPr>
          <w:sz w:val="24"/>
          <w:szCs w:val="24"/>
        </w:rPr>
      </w:pPr>
      <w:r w:rsidRPr="00D16260">
        <w:rPr>
          <w:sz w:val="24"/>
          <w:szCs w:val="24"/>
        </w:rPr>
        <w:t>В подсистеме Планирование</w:t>
      </w:r>
      <w:r w:rsidR="00776A19">
        <w:rPr>
          <w:sz w:val="24"/>
          <w:szCs w:val="24"/>
        </w:rPr>
        <w:t xml:space="preserve"> в</w:t>
      </w:r>
      <w:r w:rsidR="00A30B0D">
        <w:rPr>
          <w:sz w:val="24"/>
          <w:szCs w:val="24"/>
        </w:rPr>
        <w:t xml:space="preserve"> разделе «Потребность» реализована возможность отправки информации об отсутствии потребности. Для этого в карточке позиции в статусе «Ожидает формирования» необходимо нажать на кнопку «Потребность </w:t>
      </w:r>
      <w:r w:rsidR="00A30B0D">
        <w:rPr>
          <w:sz w:val="24"/>
          <w:szCs w:val="24"/>
        </w:rPr>
        <w:lastRenderedPageBreak/>
        <w:t xml:space="preserve">отсутствует». После подтверждения действия позиция перейдет в статус «Потребность отсутствует». </w:t>
      </w:r>
      <w:r w:rsidR="00776A19">
        <w:rPr>
          <w:sz w:val="24"/>
          <w:szCs w:val="24"/>
        </w:rPr>
        <w:t xml:space="preserve"> </w:t>
      </w:r>
    </w:p>
    <w:p w:rsidR="00776A19" w:rsidRDefault="00A30B0D" w:rsidP="00776A19">
      <w:pPr>
        <w:pStyle w:val="a3"/>
        <w:spacing w:line="360" w:lineRule="auto"/>
        <w:ind w:left="644"/>
        <w:contextualSpacing w:val="0"/>
        <w:jc w:val="both"/>
        <w:rPr>
          <w:sz w:val="24"/>
          <w:szCs w:val="24"/>
        </w:rPr>
      </w:pPr>
      <w:r>
        <w:rPr>
          <w:noProof/>
          <w:sz w:val="24"/>
          <w:szCs w:val="24"/>
        </w:rPr>
        <w:drawing>
          <wp:inline distT="0" distB="0" distL="0" distR="0">
            <wp:extent cx="5934075" cy="1676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676400"/>
                    </a:xfrm>
                    <a:prstGeom prst="rect">
                      <a:avLst/>
                    </a:prstGeom>
                    <a:noFill/>
                    <a:ln>
                      <a:noFill/>
                    </a:ln>
                  </pic:spPr>
                </pic:pic>
              </a:graphicData>
            </a:graphic>
          </wp:inline>
        </w:drawing>
      </w:r>
    </w:p>
    <w:p w:rsidR="00D16260" w:rsidRDefault="00776A19" w:rsidP="00D16260">
      <w:pPr>
        <w:pStyle w:val="a3"/>
        <w:spacing w:line="360" w:lineRule="auto"/>
        <w:ind w:left="644"/>
        <w:contextualSpacing w:val="0"/>
        <w:jc w:val="both"/>
        <w:rPr>
          <w:sz w:val="24"/>
          <w:szCs w:val="24"/>
        </w:rPr>
      </w:pPr>
      <w:r>
        <w:rPr>
          <w:sz w:val="24"/>
          <w:szCs w:val="24"/>
        </w:rPr>
        <w:t xml:space="preserve">Более подробно изменения описаны в </w:t>
      </w:r>
      <w:r w:rsidR="0023072D">
        <w:rPr>
          <w:sz w:val="24"/>
          <w:szCs w:val="24"/>
        </w:rPr>
        <w:t xml:space="preserve">п. 5.9.2. </w:t>
      </w:r>
      <w:r>
        <w:rPr>
          <w:sz w:val="24"/>
          <w:szCs w:val="24"/>
        </w:rPr>
        <w:t xml:space="preserve">инструкции по подсистеме «Планирование» от </w:t>
      </w:r>
      <w:r w:rsidR="00A30B0D">
        <w:rPr>
          <w:sz w:val="24"/>
          <w:szCs w:val="24"/>
        </w:rPr>
        <w:t>02</w:t>
      </w:r>
      <w:r>
        <w:rPr>
          <w:sz w:val="24"/>
          <w:szCs w:val="24"/>
        </w:rPr>
        <w:t>.0</w:t>
      </w:r>
      <w:r w:rsidR="00A30B0D">
        <w:rPr>
          <w:sz w:val="24"/>
          <w:szCs w:val="24"/>
        </w:rPr>
        <w:t>4</w:t>
      </w:r>
      <w:r>
        <w:rPr>
          <w:sz w:val="24"/>
          <w:szCs w:val="24"/>
        </w:rPr>
        <w:t xml:space="preserve">.2019 г. </w:t>
      </w:r>
    </w:p>
    <w:p w:rsidR="00566B99" w:rsidRDefault="00EF2CEF" w:rsidP="00566B99">
      <w:pPr>
        <w:pStyle w:val="a3"/>
        <w:numPr>
          <w:ilvl w:val="0"/>
          <w:numId w:val="7"/>
        </w:numPr>
        <w:spacing w:line="360" w:lineRule="auto"/>
        <w:jc w:val="both"/>
        <w:rPr>
          <w:sz w:val="24"/>
          <w:szCs w:val="24"/>
        </w:rPr>
      </w:pPr>
      <w:r w:rsidRPr="00D16260">
        <w:rPr>
          <w:sz w:val="24"/>
          <w:szCs w:val="24"/>
        </w:rPr>
        <w:t xml:space="preserve">В </w:t>
      </w:r>
      <w:r w:rsidR="00566B99">
        <w:rPr>
          <w:sz w:val="24"/>
          <w:szCs w:val="24"/>
        </w:rPr>
        <w:t xml:space="preserve">АРМ «Сбор потребности» реализована возможность продления срока сбора потребности. Для этого в карточке позиции в статусе «Сбор потребности» необходимо нажать на кнопку «Продлить сроки» и указать новую дату окончания сбора потребности. После подтверждения действия дат окончания сбора потребности будет обновлена у всех заказчиков в подсистеме «Планирование». </w:t>
      </w:r>
    </w:p>
    <w:p w:rsidR="00566B99" w:rsidRDefault="00566B99" w:rsidP="00566B99">
      <w:pPr>
        <w:pStyle w:val="a3"/>
        <w:spacing w:line="360" w:lineRule="auto"/>
        <w:ind w:left="644"/>
        <w:jc w:val="both"/>
        <w:rPr>
          <w:sz w:val="24"/>
          <w:szCs w:val="24"/>
        </w:rPr>
      </w:pPr>
      <w:r>
        <w:rPr>
          <w:noProof/>
          <w:sz w:val="24"/>
          <w:szCs w:val="24"/>
        </w:rPr>
        <w:drawing>
          <wp:inline distT="0" distB="0" distL="0" distR="0">
            <wp:extent cx="5924550" cy="167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550" cy="1676400"/>
                    </a:xfrm>
                    <a:prstGeom prst="rect">
                      <a:avLst/>
                    </a:prstGeom>
                    <a:noFill/>
                    <a:ln>
                      <a:noFill/>
                    </a:ln>
                  </pic:spPr>
                </pic:pic>
              </a:graphicData>
            </a:graphic>
          </wp:inline>
        </w:drawing>
      </w:r>
    </w:p>
    <w:p w:rsidR="006C3BBA" w:rsidRDefault="006C3BBA" w:rsidP="006C3BBA">
      <w:pPr>
        <w:pStyle w:val="a3"/>
        <w:spacing w:line="360" w:lineRule="auto"/>
        <w:ind w:left="644"/>
        <w:contextualSpacing w:val="0"/>
        <w:jc w:val="both"/>
        <w:rPr>
          <w:sz w:val="24"/>
          <w:szCs w:val="24"/>
        </w:rPr>
      </w:pPr>
      <w:r>
        <w:rPr>
          <w:sz w:val="24"/>
          <w:szCs w:val="24"/>
        </w:rPr>
        <w:t xml:space="preserve">Более подробно изменения описаны в инструкции по АРМ Сбор потребности. </w:t>
      </w:r>
    </w:p>
    <w:p w:rsidR="00C76523" w:rsidRDefault="00C76523" w:rsidP="00095C31">
      <w:pPr>
        <w:pStyle w:val="a3"/>
        <w:numPr>
          <w:ilvl w:val="0"/>
          <w:numId w:val="1"/>
        </w:numPr>
        <w:spacing w:line="360" w:lineRule="auto"/>
        <w:contextualSpacing w:val="0"/>
        <w:jc w:val="both"/>
        <w:rPr>
          <w:sz w:val="24"/>
          <w:szCs w:val="24"/>
        </w:rPr>
      </w:pPr>
      <w:r>
        <w:rPr>
          <w:sz w:val="24"/>
          <w:szCs w:val="24"/>
        </w:rPr>
        <w:t xml:space="preserve">В подсистеме «Контракты» скорректированы условия контроля на </w:t>
      </w:r>
      <w:proofErr w:type="spellStart"/>
      <w:r>
        <w:rPr>
          <w:sz w:val="24"/>
          <w:szCs w:val="24"/>
        </w:rPr>
        <w:t>непревышение</w:t>
      </w:r>
      <w:proofErr w:type="spellEnd"/>
      <w:r>
        <w:rPr>
          <w:sz w:val="24"/>
          <w:szCs w:val="24"/>
        </w:rPr>
        <w:t xml:space="preserve"> норматива при заключении малого контракта: если норматив был утвержден после даты заключения контракта, то контроль не осуществляется. </w:t>
      </w:r>
      <w:bookmarkStart w:id="0" w:name="_GoBack"/>
      <w:bookmarkEnd w:id="0"/>
    </w:p>
    <w:p w:rsidR="00095C31" w:rsidRDefault="00095C31" w:rsidP="00095C31">
      <w:pPr>
        <w:pStyle w:val="a3"/>
        <w:numPr>
          <w:ilvl w:val="0"/>
          <w:numId w:val="1"/>
        </w:numPr>
        <w:spacing w:line="360" w:lineRule="auto"/>
        <w:contextualSpacing w:val="0"/>
        <w:jc w:val="both"/>
        <w:rPr>
          <w:sz w:val="24"/>
          <w:szCs w:val="24"/>
        </w:rPr>
      </w:pPr>
      <w:r w:rsidRPr="002E43D1">
        <w:rPr>
          <w:sz w:val="24"/>
          <w:szCs w:val="24"/>
        </w:rPr>
        <w:t xml:space="preserve">В АРМ Руководителя для каждого блока добавлена возможность просмотра детализации отображаемых значений. Детализация доступна </w:t>
      </w:r>
      <w:r w:rsidR="006E5B4C">
        <w:rPr>
          <w:sz w:val="24"/>
          <w:szCs w:val="24"/>
        </w:rPr>
        <w:t xml:space="preserve">на выбранную дату </w:t>
      </w:r>
      <w:r w:rsidRPr="002E43D1">
        <w:rPr>
          <w:sz w:val="24"/>
          <w:szCs w:val="24"/>
        </w:rPr>
        <w:t xml:space="preserve">по нажатию на кнопку </w:t>
      </w:r>
      <w:r>
        <w:rPr>
          <w:noProof/>
        </w:rPr>
        <w:drawing>
          <wp:inline distT="0" distB="0" distL="0" distR="0" wp14:anchorId="419D32C1" wp14:editId="46B0F69F">
            <wp:extent cx="247650" cy="219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50" cy="219075"/>
                    </a:xfrm>
                    <a:prstGeom prst="rect">
                      <a:avLst/>
                    </a:prstGeom>
                  </pic:spPr>
                </pic:pic>
              </a:graphicData>
            </a:graphic>
          </wp:inline>
        </w:drawing>
      </w:r>
      <w:r>
        <w:rPr>
          <w:sz w:val="24"/>
          <w:szCs w:val="24"/>
        </w:rPr>
        <w:t xml:space="preserve"> в соответствующем блоке данных</w:t>
      </w:r>
      <w:r w:rsidRPr="002E43D1">
        <w:rPr>
          <w:sz w:val="24"/>
          <w:szCs w:val="24"/>
        </w:rPr>
        <w:t xml:space="preserve">. </w:t>
      </w:r>
      <w:r>
        <w:rPr>
          <w:sz w:val="24"/>
          <w:szCs w:val="24"/>
        </w:rPr>
        <w:t>Детализаци</w:t>
      </w:r>
      <w:r w:rsidR="006E5B4C">
        <w:rPr>
          <w:sz w:val="24"/>
          <w:szCs w:val="24"/>
        </w:rPr>
        <w:t xml:space="preserve">я показателей будет доступна, начиная с 03.04.2019 г. </w:t>
      </w:r>
    </w:p>
    <w:p w:rsidR="00095C31" w:rsidRDefault="00095C31" w:rsidP="00095C31">
      <w:pPr>
        <w:pStyle w:val="a3"/>
        <w:spacing w:line="360" w:lineRule="auto"/>
        <w:ind w:left="644"/>
        <w:contextualSpacing w:val="0"/>
        <w:jc w:val="both"/>
        <w:rPr>
          <w:sz w:val="24"/>
          <w:szCs w:val="24"/>
        </w:rPr>
      </w:pPr>
      <w:r>
        <w:rPr>
          <w:noProof/>
        </w:rPr>
        <w:lastRenderedPageBreak/>
        <w:drawing>
          <wp:inline distT="0" distB="0" distL="0" distR="0" wp14:anchorId="0DF209CE" wp14:editId="196EE7B9">
            <wp:extent cx="5940425" cy="3000375"/>
            <wp:effectExtent l="0" t="0" r="317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000375"/>
                    </a:xfrm>
                    <a:prstGeom prst="rect">
                      <a:avLst/>
                    </a:prstGeom>
                  </pic:spPr>
                </pic:pic>
              </a:graphicData>
            </a:graphic>
          </wp:inline>
        </w:drawing>
      </w:r>
    </w:p>
    <w:p w:rsidR="00095C31" w:rsidRDefault="00095C31" w:rsidP="00095C31">
      <w:pPr>
        <w:pStyle w:val="a3"/>
        <w:spacing w:line="360" w:lineRule="auto"/>
        <w:ind w:left="644"/>
        <w:contextualSpacing w:val="0"/>
        <w:jc w:val="both"/>
        <w:rPr>
          <w:sz w:val="24"/>
          <w:szCs w:val="24"/>
        </w:rPr>
      </w:pPr>
      <w:r>
        <w:rPr>
          <w:noProof/>
          <w:sz w:val="24"/>
          <w:szCs w:val="24"/>
        </w:rPr>
        <w:drawing>
          <wp:inline distT="0" distB="0" distL="0" distR="0" wp14:anchorId="4EBC6D69" wp14:editId="2DBE40BE">
            <wp:extent cx="5934075" cy="13335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1333500"/>
                    </a:xfrm>
                    <a:prstGeom prst="rect">
                      <a:avLst/>
                    </a:prstGeom>
                    <a:noFill/>
                    <a:ln>
                      <a:noFill/>
                    </a:ln>
                  </pic:spPr>
                </pic:pic>
              </a:graphicData>
            </a:graphic>
          </wp:inline>
        </w:drawing>
      </w:r>
    </w:p>
    <w:p w:rsidR="00095C31" w:rsidRPr="00E7734C" w:rsidRDefault="00095C31" w:rsidP="00095C31">
      <w:pPr>
        <w:pStyle w:val="a3"/>
        <w:spacing w:line="360" w:lineRule="auto"/>
        <w:ind w:left="644"/>
        <w:contextualSpacing w:val="0"/>
        <w:jc w:val="both"/>
        <w:rPr>
          <w:sz w:val="24"/>
          <w:szCs w:val="24"/>
        </w:rPr>
      </w:pPr>
      <w:r>
        <w:rPr>
          <w:sz w:val="24"/>
          <w:szCs w:val="24"/>
        </w:rPr>
        <w:t xml:space="preserve">Более подробно работа с детализациями описана в инструкции по работе с АРМ Руководителя от 02.04.2019 г.  </w:t>
      </w:r>
    </w:p>
    <w:p w:rsidR="006C3BBA" w:rsidRDefault="006C3BBA" w:rsidP="00F80CF1">
      <w:pPr>
        <w:pStyle w:val="a3"/>
        <w:numPr>
          <w:ilvl w:val="0"/>
          <w:numId w:val="7"/>
        </w:numPr>
        <w:spacing w:line="360" w:lineRule="auto"/>
        <w:contextualSpacing w:val="0"/>
        <w:jc w:val="both"/>
        <w:rPr>
          <w:sz w:val="24"/>
          <w:szCs w:val="24"/>
        </w:rPr>
      </w:pPr>
      <w:r>
        <w:rPr>
          <w:sz w:val="24"/>
          <w:szCs w:val="24"/>
        </w:rPr>
        <w:t xml:space="preserve">В подсистеме «Аналитика» в разделе «Выгрузки» при выборе организаций для формирования выгрузки в окне «Выбор заказчика» реализована возможность фильтрации по публично-правовому образованию. </w:t>
      </w:r>
    </w:p>
    <w:p w:rsidR="006C3BBA" w:rsidRDefault="006C3BBA" w:rsidP="006C3BBA">
      <w:pPr>
        <w:pStyle w:val="a3"/>
        <w:spacing w:line="360" w:lineRule="auto"/>
        <w:ind w:left="644"/>
        <w:contextualSpacing w:val="0"/>
        <w:jc w:val="both"/>
        <w:rPr>
          <w:sz w:val="24"/>
          <w:szCs w:val="24"/>
        </w:rPr>
      </w:pPr>
      <w:r>
        <w:rPr>
          <w:noProof/>
          <w:sz w:val="24"/>
          <w:szCs w:val="24"/>
        </w:rPr>
        <w:drawing>
          <wp:inline distT="0" distB="0" distL="0" distR="0">
            <wp:extent cx="5934075" cy="1790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1790700"/>
                    </a:xfrm>
                    <a:prstGeom prst="rect">
                      <a:avLst/>
                    </a:prstGeom>
                    <a:noFill/>
                    <a:ln>
                      <a:noFill/>
                    </a:ln>
                  </pic:spPr>
                </pic:pic>
              </a:graphicData>
            </a:graphic>
          </wp:inline>
        </w:drawing>
      </w:r>
    </w:p>
    <w:p w:rsidR="00160E7B" w:rsidRDefault="00160E7B" w:rsidP="00F80CF1">
      <w:pPr>
        <w:pStyle w:val="a3"/>
        <w:numPr>
          <w:ilvl w:val="0"/>
          <w:numId w:val="7"/>
        </w:numPr>
        <w:spacing w:line="360" w:lineRule="auto"/>
        <w:contextualSpacing w:val="0"/>
        <w:jc w:val="both"/>
        <w:rPr>
          <w:sz w:val="24"/>
          <w:szCs w:val="24"/>
        </w:rPr>
      </w:pPr>
      <w:r>
        <w:rPr>
          <w:sz w:val="24"/>
          <w:szCs w:val="24"/>
        </w:rPr>
        <w:t xml:space="preserve">В подсистеме НСИ при подаче заявки на создание / изменение позиции справочника «Поставщики» при запросе данных </w:t>
      </w:r>
      <w:r w:rsidR="003062E1">
        <w:rPr>
          <w:sz w:val="24"/>
          <w:szCs w:val="24"/>
        </w:rPr>
        <w:t xml:space="preserve">от сервиса проверки контрагента </w:t>
      </w:r>
      <w:r>
        <w:rPr>
          <w:sz w:val="24"/>
          <w:szCs w:val="24"/>
        </w:rPr>
        <w:t>реализовано автоматическ</w:t>
      </w:r>
      <w:r w:rsidR="003062E1">
        <w:rPr>
          <w:sz w:val="24"/>
          <w:szCs w:val="24"/>
        </w:rPr>
        <w:t xml:space="preserve">ое обновление страницы при получении ответа от сервиса. Таким </w:t>
      </w:r>
      <w:r w:rsidR="003062E1">
        <w:rPr>
          <w:sz w:val="24"/>
          <w:szCs w:val="24"/>
        </w:rPr>
        <w:lastRenderedPageBreak/>
        <w:t xml:space="preserve">образом, для запроса данных о поставщике необходимо: после создания заявки нажать на кнопку </w:t>
      </w:r>
      <w:r w:rsidR="003062E1" w:rsidRPr="003062E1">
        <w:rPr>
          <w:sz w:val="24"/>
          <w:szCs w:val="24"/>
        </w:rPr>
        <w:t>«Запрос данных», заявка переходит в статус «Запрос данных» и ожидает ответа от сервиса проверки контрагентов. После получения ответа от сервиса страница будет обновлена автоматически, информация о поставщике будет обновлены данными сервиса, заявка вернется в статус «Формирование» и будет доступна для отправки оператору на обработку.</w:t>
      </w:r>
      <w:r w:rsidR="003062E1">
        <w:t xml:space="preserve"> </w:t>
      </w:r>
    </w:p>
    <w:p w:rsidR="006C3BBA" w:rsidRDefault="006C3BBA" w:rsidP="00F80CF1">
      <w:pPr>
        <w:pStyle w:val="a3"/>
        <w:numPr>
          <w:ilvl w:val="0"/>
          <w:numId w:val="7"/>
        </w:numPr>
        <w:spacing w:line="360" w:lineRule="auto"/>
        <w:contextualSpacing w:val="0"/>
        <w:jc w:val="both"/>
        <w:rPr>
          <w:sz w:val="24"/>
          <w:szCs w:val="24"/>
        </w:rPr>
      </w:pPr>
      <w:r>
        <w:rPr>
          <w:sz w:val="24"/>
          <w:szCs w:val="24"/>
        </w:rPr>
        <w:t>В подсистеме НСИ в справочник</w:t>
      </w:r>
      <w:r w:rsidR="006A4BF4">
        <w:rPr>
          <w:sz w:val="24"/>
          <w:szCs w:val="24"/>
        </w:rPr>
        <w:t>ах</w:t>
      </w:r>
      <w:r>
        <w:rPr>
          <w:sz w:val="24"/>
          <w:szCs w:val="24"/>
        </w:rPr>
        <w:t xml:space="preserve"> СПГЗ</w:t>
      </w:r>
      <w:r w:rsidR="006A4BF4">
        <w:rPr>
          <w:sz w:val="24"/>
          <w:szCs w:val="24"/>
        </w:rPr>
        <w:t xml:space="preserve"> и КПГЗ реализовано отображения признаков «Есть типовое техническое задание» и «Есть типовой проект контракта» с возможностью фильтрации по ним. Признак «Есть типовое техническое задание»/ «Есть типовой проект контракта» присваивается позиции автоматически при утверждении оператором в подсистеме Библиотека типовой документации шаблона типового технического задания / типового проекта контракта. </w:t>
      </w:r>
      <w:r>
        <w:rPr>
          <w:sz w:val="24"/>
          <w:szCs w:val="24"/>
        </w:rPr>
        <w:t xml:space="preserve"> </w:t>
      </w:r>
    </w:p>
    <w:p w:rsidR="006C3BBA" w:rsidRDefault="006C3BBA" w:rsidP="006C3BBA">
      <w:pPr>
        <w:pStyle w:val="a3"/>
        <w:spacing w:line="360" w:lineRule="auto"/>
        <w:ind w:left="644"/>
        <w:contextualSpacing w:val="0"/>
        <w:jc w:val="both"/>
        <w:rPr>
          <w:sz w:val="24"/>
          <w:szCs w:val="24"/>
        </w:rPr>
      </w:pPr>
      <w:r>
        <w:rPr>
          <w:noProof/>
          <w:sz w:val="24"/>
          <w:szCs w:val="24"/>
        </w:rPr>
        <w:drawing>
          <wp:inline distT="0" distB="0" distL="0" distR="0">
            <wp:extent cx="5934075" cy="1219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1219200"/>
                    </a:xfrm>
                    <a:prstGeom prst="rect">
                      <a:avLst/>
                    </a:prstGeom>
                    <a:noFill/>
                    <a:ln>
                      <a:noFill/>
                    </a:ln>
                  </pic:spPr>
                </pic:pic>
              </a:graphicData>
            </a:graphic>
          </wp:inline>
        </w:drawing>
      </w:r>
    </w:p>
    <w:p w:rsidR="006A4BF4" w:rsidRDefault="006A4BF4" w:rsidP="006C3BBA">
      <w:pPr>
        <w:pStyle w:val="a3"/>
        <w:spacing w:line="360" w:lineRule="auto"/>
        <w:ind w:left="644"/>
        <w:contextualSpacing w:val="0"/>
        <w:jc w:val="both"/>
        <w:rPr>
          <w:sz w:val="24"/>
          <w:szCs w:val="24"/>
        </w:rPr>
      </w:pPr>
      <w:r>
        <w:rPr>
          <w:noProof/>
          <w:sz w:val="24"/>
          <w:szCs w:val="24"/>
        </w:rPr>
        <w:drawing>
          <wp:inline distT="0" distB="0" distL="0" distR="0">
            <wp:extent cx="5940425" cy="1237615"/>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1237615"/>
                    </a:xfrm>
                    <a:prstGeom prst="rect">
                      <a:avLst/>
                    </a:prstGeom>
                    <a:noFill/>
                    <a:ln>
                      <a:noFill/>
                    </a:ln>
                  </pic:spPr>
                </pic:pic>
              </a:graphicData>
            </a:graphic>
          </wp:inline>
        </w:drawing>
      </w:r>
    </w:p>
    <w:p w:rsidR="003062E1" w:rsidRDefault="003062E1" w:rsidP="003062E1">
      <w:pPr>
        <w:pStyle w:val="a3"/>
        <w:numPr>
          <w:ilvl w:val="0"/>
          <w:numId w:val="7"/>
        </w:numPr>
        <w:spacing w:line="360" w:lineRule="auto"/>
        <w:contextualSpacing w:val="0"/>
        <w:jc w:val="both"/>
        <w:rPr>
          <w:sz w:val="24"/>
          <w:szCs w:val="24"/>
        </w:rPr>
      </w:pPr>
      <w:r w:rsidRPr="007F02B7">
        <w:rPr>
          <w:sz w:val="24"/>
          <w:szCs w:val="24"/>
        </w:rPr>
        <w:t>Доработаны формы информационных карт для электронного аукциона, открытого конкурса в электронной форме</w:t>
      </w:r>
      <w:r>
        <w:rPr>
          <w:sz w:val="24"/>
          <w:szCs w:val="24"/>
        </w:rPr>
        <w:t>,</w:t>
      </w:r>
      <w:r w:rsidRPr="007F02B7">
        <w:rPr>
          <w:sz w:val="24"/>
          <w:szCs w:val="24"/>
        </w:rPr>
        <w:t xml:space="preserve"> конкурса с ограниченным участием в электронной форме</w:t>
      </w:r>
      <w:r>
        <w:rPr>
          <w:sz w:val="24"/>
          <w:szCs w:val="24"/>
        </w:rPr>
        <w:t xml:space="preserve"> и запроса котировок в электронной форме</w:t>
      </w:r>
      <w:r w:rsidRPr="007F02B7">
        <w:rPr>
          <w:sz w:val="24"/>
          <w:szCs w:val="24"/>
        </w:rPr>
        <w:t xml:space="preserve">. </w:t>
      </w:r>
    </w:p>
    <w:p w:rsidR="003062E1" w:rsidRDefault="003062E1" w:rsidP="003062E1">
      <w:pPr>
        <w:pStyle w:val="a3"/>
        <w:spacing w:line="360" w:lineRule="auto"/>
        <w:ind w:left="644"/>
        <w:contextualSpacing w:val="0"/>
        <w:jc w:val="both"/>
        <w:rPr>
          <w:sz w:val="24"/>
          <w:szCs w:val="24"/>
        </w:rPr>
      </w:pPr>
      <w:r>
        <w:rPr>
          <w:sz w:val="24"/>
          <w:szCs w:val="24"/>
        </w:rPr>
        <w:t>Внесены следующие изменения:</w:t>
      </w:r>
    </w:p>
    <w:p w:rsidR="003062E1" w:rsidRPr="004160C5" w:rsidRDefault="003062E1" w:rsidP="003062E1">
      <w:pPr>
        <w:pStyle w:val="a3"/>
        <w:numPr>
          <w:ilvl w:val="0"/>
          <w:numId w:val="16"/>
        </w:numPr>
        <w:spacing w:before="120" w:after="120" w:line="360" w:lineRule="auto"/>
        <w:ind w:left="1361" w:hanging="357"/>
        <w:contextualSpacing w:val="0"/>
        <w:jc w:val="both"/>
        <w:rPr>
          <w:sz w:val="24"/>
          <w:szCs w:val="24"/>
        </w:rPr>
      </w:pPr>
      <w:r w:rsidRPr="004160C5">
        <w:rPr>
          <w:sz w:val="24"/>
          <w:szCs w:val="24"/>
        </w:rPr>
        <w:t>Электронный аукцион:</w:t>
      </w:r>
    </w:p>
    <w:p w:rsidR="003062E1" w:rsidRPr="003062E1" w:rsidRDefault="003062E1" w:rsidP="003062E1">
      <w:pPr>
        <w:pStyle w:val="a3"/>
        <w:numPr>
          <w:ilvl w:val="0"/>
          <w:numId w:val="17"/>
        </w:numPr>
        <w:spacing w:after="60" w:line="240" w:lineRule="auto"/>
        <w:ind w:left="2081" w:hanging="357"/>
        <w:contextualSpacing w:val="0"/>
        <w:jc w:val="both"/>
        <w:rPr>
          <w:rFonts w:cs="Courier New"/>
          <w:sz w:val="24"/>
          <w:szCs w:val="24"/>
        </w:rPr>
      </w:pPr>
      <w:r w:rsidRPr="003062E1">
        <w:rPr>
          <w:rFonts w:cs="Courier New"/>
          <w:sz w:val="24"/>
          <w:szCs w:val="24"/>
        </w:rPr>
        <w:t>Раздел 5. п. 6 Источники финансирования: изменение отображения источников муниципальных организаций</w:t>
      </w:r>
    </w:p>
    <w:p w:rsidR="003062E1" w:rsidRPr="004160C5" w:rsidRDefault="003062E1" w:rsidP="003062E1">
      <w:pPr>
        <w:pStyle w:val="a3"/>
        <w:numPr>
          <w:ilvl w:val="0"/>
          <w:numId w:val="16"/>
        </w:numPr>
        <w:spacing w:before="120" w:after="120" w:line="360" w:lineRule="auto"/>
        <w:ind w:left="1361" w:hanging="357"/>
        <w:contextualSpacing w:val="0"/>
        <w:jc w:val="both"/>
        <w:rPr>
          <w:sz w:val="24"/>
          <w:szCs w:val="24"/>
        </w:rPr>
      </w:pPr>
      <w:r w:rsidRPr="004160C5">
        <w:rPr>
          <w:sz w:val="24"/>
          <w:szCs w:val="24"/>
        </w:rPr>
        <w:t>Открытый конкурс в электронной форме:</w:t>
      </w:r>
    </w:p>
    <w:p w:rsidR="003062E1" w:rsidRPr="003062E1" w:rsidRDefault="003062E1" w:rsidP="003062E1">
      <w:pPr>
        <w:pStyle w:val="a3"/>
        <w:numPr>
          <w:ilvl w:val="0"/>
          <w:numId w:val="17"/>
        </w:numPr>
        <w:spacing w:after="60" w:line="240" w:lineRule="auto"/>
        <w:ind w:left="2081" w:hanging="357"/>
        <w:contextualSpacing w:val="0"/>
        <w:jc w:val="both"/>
        <w:rPr>
          <w:rFonts w:cs="Courier New"/>
          <w:sz w:val="24"/>
          <w:szCs w:val="24"/>
        </w:rPr>
      </w:pPr>
      <w:r w:rsidRPr="003062E1">
        <w:rPr>
          <w:rFonts w:cs="Courier New"/>
          <w:sz w:val="24"/>
          <w:szCs w:val="24"/>
        </w:rPr>
        <w:lastRenderedPageBreak/>
        <w:t>Раздел 5. п. 6 Источники финансирования: изменение отображения источников муниципальных организаций</w:t>
      </w:r>
    </w:p>
    <w:p w:rsidR="003062E1" w:rsidRPr="003062E1" w:rsidRDefault="003062E1" w:rsidP="003062E1">
      <w:pPr>
        <w:pStyle w:val="a3"/>
        <w:numPr>
          <w:ilvl w:val="0"/>
          <w:numId w:val="17"/>
        </w:numPr>
        <w:spacing w:after="60" w:line="240" w:lineRule="auto"/>
        <w:ind w:left="2081" w:hanging="357"/>
        <w:contextualSpacing w:val="0"/>
        <w:jc w:val="both"/>
        <w:rPr>
          <w:rFonts w:cs="Courier New"/>
          <w:sz w:val="24"/>
          <w:szCs w:val="24"/>
        </w:rPr>
      </w:pPr>
      <w:r w:rsidRPr="003062E1">
        <w:rPr>
          <w:rFonts w:cs="Courier New"/>
          <w:sz w:val="24"/>
          <w:szCs w:val="24"/>
        </w:rPr>
        <w:t>Раздел 12. п.1 Дата окончания срока рассмотрения первых частей заявок: дополнительно к дате добавлено отображение времени</w:t>
      </w:r>
    </w:p>
    <w:p w:rsidR="003062E1" w:rsidRPr="003062E1" w:rsidRDefault="003062E1" w:rsidP="003062E1">
      <w:pPr>
        <w:pStyle w:val="a3"/>
        <w:numPr>
          <w:ilvl w:val="0"/>
          <w:numId w:val="17"/>
        </w:numPr>
        <w:spacing w:after="60" w:line="240" w:lineRule="auto"/>
        <w:ind w:left="2081" w:hanging="357"/>
        <w:contextualSpacing w:val="0"/>
        <w:jc w:val="both"/>
        <w:rPr>
          <w:rFonts w:cs="Courier New"/>
          <w:sz w:val="24"/>
          <w:szCs w:val="24"/>
        </w:rPr>
      </w:pPr>
      <w:r w:rsidRPr="003062E1">
        <w:rPr>
          <w:rFonts w:cs="Courier New"/>
          <w:sz w:val="24"/>
          <w:szCs w:val="24"/>
        </w:rPr>
        <w:t>Раздел 14. п.1 Дата подачи окончательных предложений о цене контракта: дополнительно к дате добавлено отображение времени</w:t>
      </w:r>
    </w:p>
    <w:p w:rsidR="003062E1" w:rsidRPr="00860FAD" w:rsidRDefault="003062E1" w:rsidP="00860FAD">
      <w:pPr>
        <w:pStyle w:val="a3"/>
        <w:numPr>
          <w:ilvl w:val="0"/>
          <w:numId w:val="17"/>
        </w:numPr>
        <w:spacing w:after="60" w:line="240" w:lineRule="auto"/>
        <w:ind w:left="2081" w:hanging="357"/>
        <w:contextualSpacing w:val="0"/>
        <w:jc w:val="both"/>
        <w:rPr>
          <w:rFonts w:cs="Courier New"/>
          <w:sz w:val="24"/>
          <w:szCs w:val="24"/>
        </w:rPr>
      </w:pPr>
      <w:r w:rsidRPr="003062E1">
        <w:rPr>
          <w:rFonts w:cs="Courier New"/>
          <w:sz w:val="24"/>
          <w:szCs w:val="24"/>
        </w:rPr>
        <w:t>Приложение 5 ФОРМА 2.1 Предложение участника конкурса: уточнена формулировка</w:t>
      </w:r>
    </w:p>
    <w:p w:rsidR="003062E1" w:rsidRPr="004160C5" w:rsidRDefault="003062E1" w:rsidP="003062E1">
      <w:pPr>
        <w:pStyle w:val="a3"/>
        <w:numPr>
          <w:ilvl w:val="0"/>
          <w:numId w:val="16"/>
        </w:numPr>
        <w:spacing w:before="120" w:after="120" w:line="360" w:lineRule="auto"/>
        <w:ind w:left="1361" w:hanging="357"/>
        <w:contextualSpacing w:val="0"/>
        <w:jc w:val="both"/>
        <w:rPr>
          <w:sz w:val="24"/>
          <w:szCs w:val="24"/>
        </w:rPr>
      </w:pPr>
      <w:r w:rsidRPr="004160C5">
        <w:rPr>
          <w:sz w:val="24"/>
          <w:szCs w:val="24"/>
        </w:rPr>
        <w:t>Конкурс с ограниченным участием в электронной форме:</w:t>
      </w:r>
    </w:p>
    <w:p w:rsidR="003062E1" w:rsidRPr="004160C5" w:rsidRDefault="003062E1" w:rsidP="003062E1">
      <w:pPr>
        <w:pStyle w:val="a3"/>
        <w:numPr>
          <w:ilvl w:val="0"/>
          <w:numId w:val="17"/>
        </w:numPr>
        <w:spacing w:after="60" w:line="240" w:lineRule="auto"/>
        <w:ind w:left="2081" w:hanging="357"/>
        <w:contextualSpacing w:val="0"/>
        <w:jc w:val="both"/>
        <w:rPr>
          <w:rFonts w:cs="Courier New"/>
          <w:sz w:val="24"/>
          <w:szCs w:val="24"/>
        </w:rPr>
      </w:pPr>
      <w:r w:rsidRPr="004160C5">
        <w:rPr>
          <w:rFonts w:cs="Courier New"/>
          <w:sz w:val="24"/>
          <w:szCs w:val="24"/>
        </w:rPr>
        <w:t>Раздел 7. п.1 Срок подачи запроса о предоставлении разъяснений: уточнена формулировка</w:t>
      </w:r>
    </w:p>
    <w:p w:rsidR="003062E1" w:rsidRPr="004160C5" w:rsidRDefault="003062E1" w:rsidP="003062E1">
      <w:pPr>
        <w:pStyle w:val="a3"/>
        <w:numPr>
          <w:ilvl w:val="0"/>
          <w:numId w:val="17"/>
        </w:numPr>
        <w:spacing w:after="60" w:line="240" w:lineRule="auto"/>
        <w:ind w:left="2081" w:hanging="357"/>
        <w:contextualSpacing w:val="0"/>
        <w:jc w:val="both"/>
        <w:rPr>
          <w:rFonts w:cs="Courier New"/>
          <w:sz w:val="24"/>
          <w:szCs w:val="24"/>
        </w:rPr>
      </w:pPr>
      <w:r w:rsidRPr="004160C5">
        <w:rPr>
          <w:rFonts w:cs="Courier New"/>
          <w:sz w:val="24"/>
          <w:szCs w:val="24"/>
        </w:rPr>
        <w:t>Раздел 9. п.1 Размер обеспечения заявки: уточнена формулировка</w:t>
      </w:r>
    </w:p>
    <w:p w:rsidR="003062E1" w:rsidRPr="004160C5" w:rsidRDefault="003062E1" w:rsidP="003062E1">
      <w:pPr>
        <w:pStyle w:val="a3"/>
        <w:numPr>
          <w:ilvl w:val="0"/>
          <w:numId w:val="17"/>
        </w:numPr>
        <w:spacing w:after="60" w:line="240" w:lineRule="auto"/>
        <w:ind w:left="2081" w:hanging="357"/>
        <w:contextualSpacing w:val="0"/>
        <w:jc w:val="both"/>
        <w:rPr>
          <w:rFonts w:cs="Courier New"/>
          <w:sz w:val="24"/>
          <w:szCs w:val="24"/>
        </w:rPr>
      </w:pPr>
      <w:r w:rsidRPr="004160C5">
        <w:rPr>
          <w:rFonts w:cs="Courier New"/>
          <w:sz w:val="24"/>
          <w:szCs w:val="24"/>
        </w:rPr>
        <w:t>Раздел 10. п.1 Срок подачи заявок: дополнительно к датам добавлено отображение времени начала и окончания подачи заявок</w:t>
      </w:r>
    </w:p>
    <w:p w:rsidR="003062E1" w:rsidRPr="004160C5" w:rsidRDefault="003062E1" w:rsidP="003062E1">
      <w:pPr>
        <w:pStyle w:val="a3"/>
        <w:numPr>
          <w:ilvl w:val="0"/>
          <w:numId w:val="17"/>
        </w:numPr>
        <w:spacing w:after="60" w:line="240" w:lineRule="auto"/>
        <w:ind w:left="2081" w:hanging="357"/>
        <w:contextualSpacing w:val="0"/>
        <w:jc w:val="both"/>
        <w:rPr>
          <w:rFonts w:cs="Courier New"/>
          <w:sz w:val="24"/>
          <w:szCs w:val="24"/>
        </w:rPr>
      </w:pPr>
      <w:r w:rsidRPr="004160C5">
        <w:rPr>
          <w:rFonts w:cs="Courier New"/>
          <w:sz w:val="24"/>
          <w:szCs w:val="24"/>
        </w:rPr>
        <w:t>Раздел 15. п.1 Срок подписания контракта победителем конкурса: уточнена формулировка</w:t>
      </w:r>
    </w:p>
    <w:p w:rsidR="003062E1" w:rsidRPr="004160C5" w:rsidRDefault="003062E1" w:rsidP="003062E1">
      <w:pPr>
        <w:pStyle w:val="a3"/>
        <w:numPr>
          <w:ilvl w:val="0"/>
          <w:numId w:val="16"/>
        </w:numPr>
        <w:spacing w:before="120" w:after="120" w:line="360" w:lineRule="auto"/>
        <w:ind w:left="1361" w:hanging="357"/>
        <w:contextualSpacing w:val="0"/>
        <w:jc w:val="both"/>
        <w:rPr>
          <w:sz w:val="24"/>
          <w:szCs w:val="24"/>
        </w:rPr>
      </w:pPr>
      <w:r w:rsidRPr="004160C5">
        <w:rPr>
          <w:sz w:val="24"/>
          <w:szCs w:val="24"/>
        </w:rPr>
        <w:t>Запрос котировок в электронной форме:</w:t>
      </w:r>
    </w:p>
    <w:p w:rsidR="00860FAD" w:rsidRPr="00860FAD" w:rsidRDefault="00860FAD" w:rsidP="00860FAD">
      <w:pPr>
        <w:pStyle w:val="a3"/>
        <w:numPr>
          <w:ilvl w:val="0"/>
          <w:numId w:val="17"/>
        </w:numPr>
        <w:spacing w:after="60" w:line="240" w:lineRule="auto"/>
        <w:ind w:left="2081" w:hanging="357"/>
        <w:contextualSpacing w:val="0"/>
        <w:jc w:val="both"/>
        <w:rPr>
          <w:rFonts w:cs="Courier New"/>
          <w:sz w:val="24"/>
          <w:szCs w:val="24"/>
        </w:rPr>
      </w:pPr>
      <w:r w:rsidRPr="00860FAD">
        <w:rPr>
          <w:rFonts w:cs="Courier New"/>
          <w:sz w:val="24"/>
          <w:szCs w:val="24"/>
        </w:rPr>
        <w:t>Раздел 4. п. 3 Источники финансирования: изменение отображения источников муниципальных организаций</w:t>
      </w:r>
    </w:p>
    <w:p w:rsidR="00860FAD" w:rsidRPr="00860FAD" w:rsidRDefault="00860FAD" w:rsidP="00860FAD">
      <w:pPr>
        <w:pStyle w:val="a3"/>
        <w:numPr>
          <w:ilvl w:val="0"/>
          <w:numId w:val="17"/>
        </w:numPr>
        <w:spacing w:after="60" w:line="240" w:lineRule="auto"/>
        <w:ind w:left="2081" w:hanging="357"/>
        <w:contextualSpacing w:val="0"/>
        <w:jc w:val="both"/>
        <w:rPr>
          <w:rFonts w:cs="Courier New"/>
          <w:sz w:val="24"/>
          <w:szCs w:val="24"/>
        </w:rPr>
      </w:pPr>
      <w:r w:rsidRPr="00860FAD">
        <w:rPr>
          <w:rFonts w:cs="Courier New"/>
          <w:sz w:val="24"/>
          <w:szCs w:val="24"/>
        </w:rPr>
        <w:t>Раздел 4. п. 7 – 9 Исключены</w:t>
      </w:r>
    </w:p>
    <w:p w:rsidR="00860FAD" w:rsidRPr="00860FAD" w:rsidRDefault="00860FAD" w:rsidP="00860FAD">
      <w:pPr>
        <w:pStyle w:val="a3"/>
        <w:numPr>
          <w:ilvl w:val="0"/>
          <w:numId w:val="17"/>
        </w:numPr>
        <w:spacing w:after="60" w:line="240" w:lineRule="auto"/>
        <w:ind w:left="2081" w:hanging="357"/>
        <w:contextualSpacing w:val="0"/>
        <w:jc w:val="both"/>
        <w:rPr>
          <w:rFonts w:cs="Courier New"/>
          <w:sz w:val="24"/>
          <w:szCs w:val="24"/>
        </w:rPr>
      </w:pPr>
      <w:r w:rsidRPr="00860FAD">
        <w:rPr>
          <w:rFonts w:cs="Courier New"/>
          <w:sz w:val="24"/>
          <w:szCs w:val="24"/>
        </w:rPr>
        <w:t>Раздел 11. п. 1 Сроки и порядок подписания контракта: уточнена формулировка</w:t>
      </w:r>
    </w:p>
    <w:p w:rsidR="00860FAD" w:rsidRPr="00860FAD" w:rsidRDefault="00860FAD" w:rsidP="00860FAD">
      <w:pPr>
        <w:pStyle w:val="a3"/>
        <w:numPr>
          <w:ilvl w:val="0"/>
          <w:numId w:val="17"/>
        </w:numPr>
        <w:spacing w:after="60" w:line="240" w:lineRule="auto"/>
        <w:ind w:left="2081" w:hanging="357"/>
        <w:contextualSpacing w:val="0"/>
        <w:jc w:val="both"/>
        <w:rPr>
          <w:rFonts w:cs="Courier New"/>
          <w:sz w:val="24"/>
          <w:szCs w:val="24"/>
        </w:rPr>
      </w:pPr>
      <w:r w:rsidRPr="00860FAD">
        <w:rPr>
          <w:rFonts w:cs="Courier New"/>
          <w:sz w:val="24"/>
          <w:szCs w:val="24"/>
        </w:rPr>
        <w:t>Раздел 11. п. 4 Случаи признания участника запроса котировок в электронной форме уклонившимся от заключения контракта: уточнена формулировка</w:t>
      </w:r>
    </w:p>
    <w:p w:rsidR="00860FAD" w:rsidRPr="00860FAD" w:rsidRDefault="00860FAD" w:rsidP="00860FAD">
      <w:pPr>
        <w:pStyle w:val="a3"/>
        <w:numPr>
          <w:ilvl w:val="0"/>
          <w:numId w:val="17"/>
        </w:numPr>
        <w:spacing w:after="60" w:line="240" w:lineRule="auto"/>
        <w:ind w:left="2081" w:hanging="357"/>
        <w:contextualSpacing w:val="0"/>
        <w:jc w:val="both"/>
        <w:rPr>
          <w:rFonts w:cs="Courier New"/>
          <w:sz w:val="24"/>
          <w:szCs w:val="24"/>
        </w:rPr>
      </w:pPr>
      <w:r w:rsidRPr="00860FAD">
        <w:rPr>
          <w:rFonts w:cs="Courier New"/>
          <w:sz w:val="24"/>
          <w:szCs w:val="24"/>
        </w:rPr>
        <w:t>Раздел 13 п.1 Размер обеспечения исполнения контракта: уточнена формулировка</w:t>
      </w:r>
    </w:p>
    <w:p w:rsidR="003062E1" w:rsidRDefault="003062E1" w:rsidP="003062E1">
      <w:pPr>
        <w:pStyle w:val="a3"/>
        <w:spacing w:line="360" w:lineRule="auto"/>
        <w:ind w:left="644"/>
        <w:contextualSpacing w:val="0"/>
        <w:jc w:val="both"/>
        <w:rPr>
          <w:sz w:val="24"/>
          <w:szCs w:val="24"/>
        </w:rPr>
      </w:pPr>
    </w:p>
    <w:p w:rsidR="006A4BF4" w:rsidRPr="006A4BF4" w:rsidRDefault="006A4BF4" w:rsidP="00F80CF1">
      <w:pPr>
        <w:pStyle w:val="a3"/>
        <w:numPr>
          <w:ilvl w:val="0"/>
          <w:numId w:val="7"/>
        </w:numPr>
        <w:spacing w:line="360" w:lineRule="auto"/>
        <w:contextualSpacing w:val="0"/>
        <w:jc w:val="both"/>
        <w:rPr>
          <w:sz w:val="24"/>
          <w:szCs w:val="24"/>
        </w:rPr>
      </w:pPr>
      <w:r>
        <w:rPr>
          <w:sz w:val="24"/>
          <w:szCs w:val="24"/>
        </w:rPr>
        <w:t>В подсистеме НСИ в справочнике КПГЗ для администраторов реализована возможность заполнения признака «</w:t>
      </w:r>
      <w:r w:rsidRPr="006A4BF4">
        <w:rPr>
          <w:sz w:val="24"/>
          <w:szCs w:val="24"/>
        </w:rPr>
        <w:t>В</w:t>
      </w:r>
      <w:r w:rsidRPr="006A4BF4">
        <w:rPr>
          <w:rFonts w:ascii="Segoe UI" w:hAnsi="Segoe UI" w:cs="Segoe UI"/>
          <w:sz w:val="21"/>
          <w:szCs w:val="21"/>
          <w:shd w:val="clear" w:color="auto" w:fill="FFFFFF"/>
        </w:rPr>
        <w:t>озможность заключения малого контракта без использования АИС «Портал поставщиков»</w:t>
      </w:r>
      <w:r>
        <w:rPr>
          <w:rFonts w:ascii="Segoe UI" w:hAnsi="Segoe UI" w:cs="Segoe UI"/>
          <w:sz w:val="21"/>
          <w:szCs w:val="21"/>
          <w:shd w:val="clear" w:color="auto" w:fill="FFFFFF"/>
        </w:rPr>
        <w:t xml:space="preserve"> в карточке КПГЗ с распространением его на связанные позиции СПГЗ (с возможностью корректировки в позиции СПГЗ).</w:t>
      </w:r>
    </w:p>
    <w:p w:rsidR="006A4BF4" w:rsidRDefault="006A4BF4" w:rsidP="00F80CF1">
      <w:pPr>
        <w:pStyle w:val="a3"/>
        <w:numPr>
          <w:ilvl w:val="0"/>
          <w:numId w:val="7"/>
        </w:numPr>
        <w:spacing w:line="360" w:lineRule="auto"/>
        <w:contextualSpacing w:val="0"/>
        <w:jc w:val="both"/>
        <w:rPr>
          <w:sz w:val="24"/>
          <w:szCs w:val="24"/>
        </w:rPr>
      </w:pPr>
      <w:r>
        <w:rPr>
          <w:sz w:val="24"/>
          <w:szCs w:val="24"/>
        </w:rPr>
        <w:t>В подсистеме НСИ в справочнике СПГЗ для позиций на лекарственные препараты из федерального справочника реализовано заполнение признака «</w:t>
      </w:r>
      <w:r w:rsidR="0035486E">
        <w:rPr>
          <w:sz w:val="24"/>
          <w:szCs w:val="24"/>
        </w:rPr>
        <w:t>В</w:t>
      </w:r>
      <w:r w:rsidR="0035486E" w:rsidRPr="006A4BF4">
        <w:rPr>
          <w:rFonts w:ascii="Arial" w:hAnsi="Arial" w:cs="Arial"/>
          <w:sz w:val="20"/>
          <w:szCs w:val="20"/>
          <w:shd w:val="clear" w:color="auto" w:fill="FFFFFF"/>
        </w:rPr>
        <w:t>ходит в перечень</w:t>
      </w:r>
      <w:r w:rsidRPr="006A4BF4">
        <w:rPr>
          <w:rFonts w:ascii="Arial" w:hAnsi="Arial" w:cs="Arial"/>
          <w:caps/>
          <w:sz w:val="20"/>
          <w:szCs w:val="20"/>
          <w:shd w:val="clear" w:color="auto" w:fill="FFFFFF"/>
        </w:rPr>
        <w:t xml:space="preserve"> ЖНВЛ</w:t>
      </w:r>
      <w:r>
        <w:rPr>
          <w:sz w:val="24"/>
          <w:szCs w:val="24"/>
        </w:rPr>
        <w:t>П»</w:t>
      </w:r>
      <w:r w:rsidRPr="006A4BF4">
        <w:rPr>
          <w:sz w:val="24"/>
          <w:szCs w:val="24"/>
        </w:rPr>
        <w:t xml:space="preserve"> </w:t>
      </w:r>
      <w:r w:rsidR="0035486E">
        <w:rPr>
          <w:sz w:val="24"/>
          <w:szCs w:val="24"/>
        </w:rPr>
        <w:t xml:space="preserve">по данным федерального справочника. </w:t>
      </w:r>
    </w:p>
    <w:p w:rsidR="003062E1" w:rsidRDefault="003062E1" w:rsidP="003062E1">
      <w:pPr>
        <w:pStyle w:val="a3"/>
        <w:spacing w:line="360" w:lineRule="auto"/>
        <w:ind w:left="644"/>
        <w:contextualSpacing w:val="0"/>
        <w:jc w:val="both"/>
        <w:rPr>
          <w:sz w:val="24"/>
          <w:szCs w:val="24"/>
        </w:rPr>
      </w:pPr>
    </w:p>
    <w:p w:rsidR="0035486E" w:rsidRPr="006A4BF4" w:rsidRDefault="0035486E" w:rsidP="0035486E">
      <w:pPr>
        <w:pStyle w:val="a3"/>
        <w:spacing w:line="360" w:lineRule="auto"/>
        <w:ind w:left="644"/>
        <w:contextualSpacing w:val="0"/>
        <w:jc w:val="both"/>
        <w:rPr>
          <w:sz w:val="24"/>
          <w:szCs w:val="24"/>
        </w:rPr>
      </w:pPr>
    </w:p>
    <w:sectPr w:rsidR="0035486E" w:rsidRPr="006A4BF4">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46" w:rsidRDefault="009C2E46" w:rsidP="002D499B">
      <w:pPr>
        <w:spacing w:after="0" w:line="240" w:lineRule="auto"/>
      </w:pPr>
      <w:r>
        <w:separator/>
      </w:r>
    </w:p>
  </w:endnote>
  <w:endnote w:type="continuationSeparator" w:id="0">
    <w:p w:rsidR="009C2E46" w:rsidRDefault="009C2E46"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9B" w:rsidRDefault="002D499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210274"/>
      <w:docPartObj>
        <w:docPartGallery w:val="Page Numbers (Bottom of Page)"/>
        <w:docPartUnique/>
      </w:docPartObj>
    </w:sdtPr>
    <w:sdtEndPr/>
    <w:sdtContent>
      <w:p w:rsidR="002D499B" w:rsidRDefault="002D499B">
        <w:pPr>
          <w:pStyle w:val="af"/>
          <w:jc w:val="right"/>
        </w:pPr>
        <w:r>
          <w:fldChar w:fldCharType="begin"/>
        </w:r>
        <w:r>
          <w:instrText>PAGE   \* MERGEFORMAT</w:instrText>
        </w:r>
        <w:r>
          <w:fldChar w:fldCharType="separate"/>
        </w:r>
        <w:r>
          <w:t>2</w:t>
        </w:r>
        <w:r>
          <w:fldChar w:fldCharType="end"/>
        </w:r>
      </w:p>
    </w:sdtContent>
  </w:sdt>
  <w:p w:rsidR="002D499B" w:rsidRDefault="002D499B" w:rsidP="002D499B">
    <w:pPr>
      <w:pStyle w:val="af"/>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9B" w:rsidRDefault="002D499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46" w:rsidRDefault="009C2E46" w:rsidP="002D499B">
      <w:pPr>
        <w:spacing w:after="0" w:line="240" w:lineRule="auto"/>
      </w:pPr>
      <w:r>
        <w:separator/>
      </w:r>
    </w:p>
  </w:footnote>
  <w:footnote w:type="continuationSeparator" w:id="0">
    <w:p w:rsidR="009C2E46" w:rsidRDefault="009C2E46" w:rsidP="002D4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9B" w:rsidRDefault="002D499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9B" w:rsidRDefault="002D499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99B" w:rsidRDefault="002D499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 w15:restartNumberingAfterBreak="0">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15:restartNumberingAfterBreak="0">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15:restartNumberingAfterBreak="0">
    <w:nsid w:val="7B011B8C"/>
    <w:multiLevelType w:val="hybridMultilevel"/>
    <w:tmpl w:val="1B700460"/>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12"/>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9"/>
  </w:num>
  <w:num w:numId="12">
    <w:abstractNumId w:val="11"/>
  </w:num>
  <w:num w:numId="13">
    <w:abstractNumId w:val="1"/>
  </w:num>
  <w:num w:numId="14">
    <w:abstractNumId w:val="7"/>
  </w:num>
  <w:num w:numId="15">
    <w:abstractNumId w:val="3"/>
  </w:num>
  <w:num w:numId="16">
    <w:abstractNumId w:val="1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7B"/>
    <w:rsid w:val="00006790"/>
    <w:rsid w:val="00016F54"/>
    <w:rsid w:val="00024271"/>
    <w:rsid w:val="000535B4"/>
    <w:rsid w:val="00060BC6"/>
    <w:rsid w:val="000758DD"/>
    <w:rsid w:val="00095C31"/>
    <w:rsid w:val="00097EB8"/>
    <w:rsid w:val="000A7C73"/>
    <w:rsid w:val="000B2EE9"/>
    <w:rsid w:val="000C44AA"/>
    <w:rsid w:val="000C5614"/>
    <w:rsid w:val="000D6E16"/>
    <w:rsid w:val="00101E96"/>
    <w:rsid w:val="00110A6C"/>
    <w:rsid w:val="00131F07"/>
    <w:rsid w:val="00160E7B"/>
    <w:rsid w:val="00163F6D"/>
    <w:rsid w:val="0017429C"/>
    <w:rsid w:val="00185886"/>
    <w:rsid w:val="00194B75"/>
    <w:rsid w:val="001954E2"/>
    <w:rsid w:val="001A6A0F"/>
    <w:rsid w:val="001A7AEA"/>
    <w:rsid w:val="001C6222"/>
    <w:rsid w:val="001E5194"/>
    <w:rsid w:val="001F1B01"/>
    <w:rsid w:val="00200048"/>
    <w:rsid w:val="002050DB"/>
    <w:rsid w:val="0023072D"/>
    <w:rsid w:val="00230FA9"/>
    <w:rsid w:val="0023709D"/>
    <w:rsid w:val="00245148"/>
    <w:rsid w:val="00264C4E"/>
    <w:rsid w:val="002A2FD4"/>
    <w:rsid w:val="002A2FF7"/>
    <w:rsid w:val="002A342B"/>
    <w:rsid w:val="002B4A54"/>
    <w:rsid w:val="002C1013"/>
    <w:rsid w:val="002C7DB4"/>
    <w:rsid w:val="002D1489"/>
    <w:rsid w:val="002D315A"/>
    <w:rsid w:val="002D499B"/>
    <w:rsid w:val="003062E1"/>
    <w:rsid w:val="0035486E"/>
    <w:rsid w:val="00363280"/>
    <w:rsid w:val="00395BC7"/>
    <w:rsid w:val="00401CAD"/>
    <w:rsid w:val="004160C5"/>
    <w:rsid w:val="0043524F"/>
    <w:rsid w:val="00445186"/>
    <w:rsid w:val="004475B5"/>
    <w:rsid w:val="00460CB3"/>
    <w:rsid w:val="004701D6"/>
    <w:rsid w:val="0048363D"/>
    <w:rsid w:val="004C0F2A"/>
    <w:rsid w:val="004C6925"/>
    <w:rsid w:val="004D72CB"/>
    <w:rsid w:val="004D746E"/>
    <w:rsid w:val="00501678"/>
    <w:rsid w:val="00507511"/>
    <w:rsid w:val="00542113"/>
    <w:rsid w:val="00566B99"/>
    <w:rsid w:val="00567ECA"/>
    <w:rsid w:val="0057306F"/>
    <w:rsid w:val="00573CFE"/>
    <w:rsid w:val="0058106D"/>
    <w:rsid w:val="0059209F"/>
    <w:rsid w:val="005F6B04"/>
    <w:rsid w:val="00604D3D"/>
    <w:rsid w:val="00605B17"/>
    <w:rsid w:val="0061270D"/>
    <w:rsid w:val="0061426C"/>
    <w:rsid w:val="00622133"/>
    <w:rsid w:val="00625904"/>
    <w:rsid w:val="00631D1B"/>
    <w:rsid w:val="00645524"/>
    <w:rsid w:val="00651DD1"/>
    <w:rsid w:val="00652FA8"/>
    <w:rsid w:val="00665F1E"/>
    <w:rsid w:val="0067429E"/>
    <w:rsid w:val="00675DF9"/>
    <w:rsid w:val="00682B8D"/>
    <w:rsid w:val="006A0744"/>
    <w:rsid w:val="006A2E9E"/>
    <w:rsid w:val="006A4BF4"/>
    <w:rsid w:val="006C3BBA"/>
    <w:rsid w:val="006C5726"/>
    <w:rsid w:val="006E2C0F"/>
    <w:rsid w:val="006E5B4C"/>
    <w:rsid w:val="0070374C"/>
    <w:rsid w:val="00712F52"/>
    <w:rsid w:val="007526EE"/>
    <w:rsid w:val="00763450"/>
    <w:rsid w:val="00776A19"/>
    <w:rsid w:val="00796148"/>
    <w:rsid w:val="0079614C"/>
    <w:rsid w:val="007B66D4"/>
    <w:rsid w:val="007E23C6"/>
    <w:rsid w:val="007E3E8E"/>
    <w:rsid w:val="007F02B7"/>
    <w:rsid w:val="00815495"/>
    <w:rsid w:val="00860FAD"/>
    <w:rsid w:val="00876EE9"/>
    <w:rsid w:val="008912B0"/>
    <w:rsid w:val="008A455A"/>
    <w:rsid w:val="008C252B"/>
    <w:rsid w:val="008D5378"/>
    <w:rsid w:val="008E0504"/>
    <w:rsid w:val="008E512C"/>
    <w:rsid w:val="008F7C8E"/>
    <w:rsid w:val="00904C67"/>
    <w:rsid w:val="00952093"/>
    <w:rsid w:val="00971BD1"/>
    <w:rsid w:val="009A2399"/>
    <w:rsid w:val="009C2E46"/>
    <w:rsid w:val="009D54CA"/>
    <w:rsid w:val="009F5782"/>
    <w:rsid w:val="00A30B0D"/>
    <w:rsid w:val="00A9518A"/>
    <w:rsid w:val="00AA2DE5"/>
    <w:rsid w:val="00AD33C0"/>
    <w:rsid w:val="00AE289B"/>
    <w:rsid w:val="00AF01BA"/>
    <w:rsid w:val="00B220D3"/>
    <w:rsid w:val="00B277A0"/>
    <w:rsid w:val="00B4743D"/>
    <w:rsid w:val="00B51FF5"/>
    <w:rsid w:val="00B61CC0"/>
    <w:rsid w:val="00B7086D"/>
    <w:rsid w:val="00B71745"/>
    <w:rsid w:val="00B7495E"/>
    <w:rsid w:val="00B86AD1"/>
    <w:rsid w:val="00BB207F"/>
    <w:rsid w:val="00C166BD"/>
    <w:rsid w:val="00C254A5"/>
    <w:rsid w:val="00C40F25"/>
    <w:rsid w:val="00C53FD1"/>
    <w:rsid w:val="00C53FEE"/>
    <w:rsid w:val="00C7302D"/>
    <w:rsid w:val="00C76523"/>
    <w:rsid w:val="00C9687C"/>
    <w:rsid w:val="00CA1BBC"/>
    <w:rsid w:val="00CC4D8A"/>
    <w:rsid w:val="00CD052E"/>
    <w:rsid w:val="00CE22B3"/>
    <w:rsid w:val="00D16260"/>
    <w:rsid w:val="00D25218"/>
    <w:rsid w:val="00D534F5"/>
    <w:rsid w:val="00DE286F"/>
    <w:rsid w:val="00DE6C7D"/>
    <w:rsid w:val="00DF597B"/>
    <w:rsid w:val="00E06215"/>
    <w:rsid w:val="00E24461"/>
    <w:rsid w:val="00E70AC5"/>
    <w:rsid w:val="00E74801"/>
    <w:rsid w:val="00E7734C"/>
    <w:rsid w:val="00EB32AF"/>
    <w:rsid w:val="00ED3DF5"/>
    <w:rsid w:val="00EF2CEF"/>
    <w:rsid w:val="00F06732"/>
    <w:rsid w:val="00F07835"/>
    <w:rsid w:val="00F107F4"/>
    <w:rsid w:val="00F16E4E"/>
    <w:rsid w:val="00F17555"/>
    <w:rsid w:val="00F74905"/>
    <w:rsid w:val="00F80CF1"/>
    <w:rsid w:val="00F92EDD"/>
    <w:rsid w:val="00F938B1"/>
    <w:rsid w:val="00FA2521"/>
    <w:rsid w:val="00FA277E"/>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FBEF"/>
  <w15:docId w15:val="{07187869-A092-48C9-9EE6-A092586D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semiHidden/>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 </cp:lastModifiedBy>
  <cp:revision>20</cp:revision>
  <dcterms:created xsi:type="dcterms:W3CDTF">2018-11-21T16:46:00Z</dcterms:created>
  <dcterms:modified xsi:type="dcterms:W3CDTF">2019-04-02T13:48:00Z</dcterms:modified>
</cp:coreProperties>
</file>