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8" w:rsidRPr="00C55FF8" w:rsidRDefault="00C55FF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FF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 ПОРЯДКЕ И ОБ ОСНОВАНИЯХ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ЗАКЛЮЧЕНИЯ КОНТРАКТОВ, ПРЕДМЕТОМ КОТОРЫХ ЯВЛЯЕТСЯ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ОДНОВРЕМЕННО ВЫПОЛНЕНИЕ РАБОТ ПО ПРОЕКТИРОВАНИЮ,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СТРОИТЕЛЬСТВУ И ВВОДУ В ЭКСПЛУАТАЦИЮ ОБЪЕКТОВ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СТРОИТЕЛЬСТВА, И О ВНЕСЕНИИ ИЗМЕНЕНИЙ В НЕКОТОРЫЕ АКТЫ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C55FF8" w:rsidRPr="00C55FF8" w:rsidRDefault="00C55FF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5FF8" w:rsidRPr="00C55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C55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31.12.2019 N 1948)</w:t>
            </w:r>
          </w:p>
        </w:tc>
      </w:tr>
    </w:tbl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частью 16.1 статьи 34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8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7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C55FF8">
        <w:rPr>
          <w:rFonts w:ascii="Times New Roman" w:hAnsi="Times New Roman" w:cs="Times New Roman"/>
          <w:sz w:val="24"/>
          <w:szCs w:val="24"/>
        </w:rPr>
        <w:t>3. Министерству строительства и жилищно-коммунального хозяйства Российской Федерации до 1 июля 2017 г. утвердить: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r:id="rId8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заключения технологического и ценового аудита обоснования инвестиций и </w:t>
      </w:r>
      <w:hyperlink r:id="rId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к оформлению такого заключения;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отзыва в отношении обоснования инвестиций, представляемого в ходе его публичного обсуждения, а также </w:t>
      </w:r>
      <w:hyperlink r:id="rId12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к формату отзыва и порядку его представления;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r:id="rId1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задания на проектирование объекта капитального строительства и </w:t>
      </w:r>
      <w:hyperlink r:id="rId1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к его подготовке.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1 июля 2017 г., за исключением </w:t>
      </w:r>
      <w:hyperlink w:anchor="P2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Д.МЕДВЕДЕВ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Утверждены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C55FF8">
        <w:rPr>
          <w:rFonts w:ascii="Times New Roman" w:hAnsi="Times New Roman" w:cs="Times New Roman"/>
          <w:sz w:val="24"/>
          <w:szCs w:val="24"/>
        </w:rPr>
        <w:t>ПРАВИЛА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ЗАКЛЮЧЕНИЯ КОНТРАКТОВ, ПРЕДМЕТОМ КОТОРЫХ ЯВЛЯЕТСЯ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ОДНОВРЕМЕННО ВЫПОЛНЕНИЕ РАБОТ ПО ПРОЕКТИРОВАНИЮ,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СТРОИТЕЛЬСТВУ И ВВОДУ В ЭКСПЛУАТАЦИЮ ОБЪЕКТОВ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C55FF8" w:rsidRPr="00C55FF8" w:rsidRDefault="00C55FF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5FF8" w:rsidRPr="00C55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5" w:history="1">
              <w:r w:rsidRPr="00C55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31.12.2019 N 1948)</w:t>
            </w:r>
          </w:p>
        </w:tc>
      </w:tr>
    </w:tbl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а) получено заключение по результатам проведенного в </w:t>
      </w:r>
      <w:hyperlink w:anchor="P8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5FF8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proofErr w:type="gramStart"/>
      <w:r w:rsidRPr="00C55FF8">
        <w:rPr>
          <w:rFonts w:ascii="Times New Roman" w:hAnsi="Times New Roman" w:cs="Times New Roman"/>
          <w:sz w:val="24"/>
          <w:szCs w:val="24"/>
        </w:rP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муниципальной собственности.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3. Решение о заключении контракта, предусмотренное </w:t>
      </w:r>
      <w:hyperlink w:anchor="P5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настоящих Правил, содержит в том числе: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наименование заказчика;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мощность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срок ввода в эксплуатацию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контракта, предусмотренного </w:t>
      </w:r>
      <w:hyperlink w:anchor="P5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согласования проектов решений об осуществлении капитальных вложений.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4. Контракт предусматривает следующие условия: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6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8.3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результатов инженерных изысканий, выполненных для подготовки такой проектной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Правительства РФ от 31.12.2019 N 1948)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position w:val="-23"/>
          <w:sz w:val="24"/>
          <w:szCs w:val="24"/>
        </w:rPr>
        <w:pict>
          <v:shape id="_x0000_i1025" style="width:104.25pt;height:34.55pt" coordsize="" o:spt="100" adj="0,,0" path="" filled="f" stroked="f">
            <v:stroke joinstyle="miter"/>
            <v:imagedata r:id="rId18" o:title="base_1_342685_32768"/>
            <v:formulas/>
            <v:path o:connecttype="segments"/>
          </v:shape>
        </w:pict>
      </w:r>
      <w:r w:rsidRPr="00C55FF8">
        <w:rPr>
          <w:rFonts w:ascii="Times New Roman" w:hAnsi="Times New Roman" w:cs="Times New Roman"/>
          <w:sz w:val="24"/>
          <w:szCs w:val="24"/>
        </w:rPr>
        <w:t>,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где: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Правительства РФ от 31.12.2019 N 1948)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proofErr w:type="spellStart"/>
      <w:r w:rsidRPr="00C55FF8">
        <w:rPr>
          <w:rFonts w:ascii="Times New Roman" w:hAnsi="Times New Roman" w:cs="Times New Roman"/>
          <w:sz w:val="24"/>
          <w:szCs w:val="24"/>
        </w:rPr>
        <w:t>Цкк</w:t>
      </w:r>
      <w:proofErr w:type="spellEnd"/>
      <w:r w:rsidRPr="00C55FF8">
        <w:rPr>
          <w:rFonts w:ascii="Times New Roman" w:hAnsi="Times New Roman" w:cs="Times New Roman"/>
          <w:sz w:val="24"/>
          <w:szCs w:val="24"/>
        </w:rPr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заключаемого с единственным поставщиком (подрядчиком, исполнителем);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А - переменная, значение которой устанавливается равным сметной стоимости строительства, указанной в </w:t>
      </w:r>
      <w:hyperlink w:anchor="P7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5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абзаце</w:t>
        </w:r>
        <w:proofErr w:type="gramEnd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пятом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подпункта (</w:t>
      </w:r>
      <w:proofErr w:type="spellStart"/>
      <w:r w:rsidRPr="00C55FF8">
        <w:rPr>
          <w:rFonts w:ascii="Times New Roman" w:hAnsi="Times New Roman" w:cs="Times New Roman"/>
          <w:sz w:val="24"/>
          <w:szCs w:val="24"/>
        </w:rPr>
        <w:t>Цкк</w:t>
      </w:r>
      <w:proofErr w:type="spellEnd"/>
      <w:r w:rsidRPr="00C55FF8">
        <w:rPr>
          <w:rFonts w:ascii="Times New Roman" w:hAnsi="Times New Roman" w:cs="Times New Roman"/>
          <w:sz w:val="24"/>
          <w:szCs w:val="24"/>
        </w:rPr>
        <w:t xml:space="preserve"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проведения проверки достоверности определения сметной стоимости строительства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в </w:t>
      </w:r>
      <w:hyperlink w:anchor="P8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5FF8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Утверждено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C55FF8">
        <w:rPr>
          <w:rFonts w:ascii="Times New Roman" w:hAnsi="Times New Roman" w:cs="Times New Roman"/>
          <w:sz w:val="24"/>
          <w:szCs w:val="24"/>
        </w:rPr>
        <w:t>ПОЛОЖЕНИЕ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 ПРОВЕДЕНИИ ТЕХНОЛОГИЧЕСКОГО И ЦЕНОВОГО АУДИТА ОБОСНОВАНИЯ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ИНВЕСТИЦИЙ, ОСУЩЕСТВЛЯЕМЫХ В ИНВЕСТИЦИОННЫЕ ПРОЕКТЫ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СОЗДАНИЮ ОБЪЕКТОВ КАПИТАЛЬНОГО СТРОИТЕЛЬСТВА,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КОНТРАКТОВ,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ПРОЕКТИРОВАНИЮ, СТРОИТЕЛЬСТВУ И ВВОДУ В ЭКСПЛУАТАЦИЮ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C55FF8" w:rsidRPr="00C55FF8" w:rsidRDefault="00C55FF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5FF8" w:rsidRPr="00C55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55FF8" w:rsidRPr="00C55FF8" w:rsidRDefault="00C5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" w:history="1">
              <w:r w:rsidRPr="00C55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31.12.2019 N 1948)</w:t>
            </w:r>
          </w:p>
        </w:tc>
      </w:tr>
    </w:tbl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2. Обоснование инвестиций представляет собой документацию, включающую 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2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8.3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Государственной корпорацией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по атомной энергии "</w:t>
      </w:r>
      <w:proofErr w:type="spellStart"/>
      <w:r w:rsidRPr="00C55FF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55FF8">
        <w:rPr>
          <w:rFonts w:ascii="Times New Roman" w:hAnsi="Times New Roman" w:cs="Times New Roman"/>
          <w:sz w:val="24"/>
          <w:szCs w:val="24"/>
        </w:rPr>
        <w:t>" (далее - экспертные организации).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Правительства РФ от 31.12.2019 N 1948)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к составу и содержанию обоснования инвестиций приведены в приложении.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II. Представление документов для проведения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C55FF8">
        <w:rPr>
          <w:rFonts w:ascii="Times New Roman" w:hAnsi="Times New Roman" w:cs="Times New Roman"/>
          <w:sz w:val="24"/>
          <w:szCs w:val="24"/>
        </w:rP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заявление о проведении технологического и ценового аудита обоснования инвестиций, в котором указываются: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C55FF8">
        <w:rPr>
          <w:rFonts w:ascii="Times New Roman" w:hAnsi="Times New Roman" w:cs="Times New Roman"/>
          <w:sz w:val="24"/>
          <w:szCs w:val="24"/>
        </w:rP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"Об электронной подписи";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6. Экспертная организация в течение 3 рабочих дней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рассмотрению, с указанием оснований, предусмотренных </w:t>
      </w:r>
      <w:hyperlink w:anchor="P12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возвращаются и подлежат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хранению в экспертной организации не менее 3 месяцев.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C55FF8">
        <w:rPr>
          <w:rFonts w:ascii="Times New Roman" w:hAnsi="Times New Roman" w:cs="Times New Roman"/>
          <w:sz w:val="24"/>
          <w:szCs w:val="24"/>
        </w:rP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б) представление не в полном объеме документов, указанных в </w:t>
      </w:r>
      <w:hyperlink w:anchor="P111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 или оформленных с нарушением положений, предусмотренных </w:t>
      </w:r>
      <w:hyperlink w:anchor="P117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предмет договора;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5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размер платы за проведение технологического и ценового аудита обоснования инвестиций;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7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 на бумажном носителе;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перечень оснований для внесения в договор изменений или его досрочного расторжения;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ответственность сторон за неисполнение и (или) ненадлежащее исполнение обязательств, предусмотренных договором.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5"/>
      <w:bookmarkEnd w:id="10"/>
      <w:r w:rsidRPr="00C55FF8">
        <w:rPr>
          <w:rFonts w:ascii="Times New Roman" w:hAnsi="Times New Roman" w:cs="Times New Roman"/>
          <w:sz w:val="24"/>
          <w:szCs w:val="24"/>
        </w:rP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Указанный срок может быть продлен по инициативе заявителя не более чем на 15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календарных дней.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0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III. Проведение технологического и ценового аудита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C55FF8">
        <w:rPr>
          <w:rFonts w:ascii="Times New Roman" w:hAnsi="Times New Roman" w:cs="Times New Roman"/>
          <w:sz w:val="24"/>
          <w:szCs w:val="24"/>
        </w:rPr>
        <w:t>10. Предметом технологического и ценового аудита обоснования инвестиций является экспертная оценка: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б) оптимальности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выбора места размещения объекта капитального строительства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оптимальности сроков и этапов строительства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1"/>
      <w:bookmarkEnd w:id="12"/>
      <w:r w:rsidRPr="00C55FF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IV. Результат технологического и ценового аудита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2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выводы, указанные в </w:t>
      </w:r>
      <w:hyperlink w:anchor="P151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Положения (при их наличии).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предусмотренных договором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Заключение на бумажном носителе выдается (направляется) в 4 экземплярах.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15. Типовая </w:t>
      </w:r>
      <w:hyperlink r:id="rId25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заключения и </w:t>
      </w:r>
      <w:hyperlink r:id="rId26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16. Экспертные организации ведут реестр выданных заключений.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 w:rsidRPr="00C55FF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55FF8">
        <w:rPr>
          <w:rFonts w:ascii="Times New Roman" w:hAnsi="Times New Roman" w:cs="Times New Roman"/>
          <w:sz w:val="24"/>
          <w:szCs w:val="24"/>
        </w:rPr>
        <w:t>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lastRenderedPageBreak/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V. Проведение публичного обсуждения 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0"/>
      <w:bookmarkEnd w:id="13"/>
      <w:r w:rsidRPr="00C55FF8">
        <w:rPr>
          <w:rFonts w:ascii="Times New Roman" w:hAnsi="Times New Roman" w:cs="Times New Roman"/>
          <w:sz w:val="24"/>
          <w:szCs w:val="24"/>
        </w:rP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отзыва в отношении обоснования инвестиций, его </w:t>
      </w:r>
      <w:hyperlink r:id="rId29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формат и порядок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VI. Размер платы за проведение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и ценового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аудита 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23. За проведение технологического и ценового аудита обоснования инвестиций взимается плата в размере 0,58 процента суммарной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стоимости изготовления проектной документации объекта капитального строительства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обоснования инвестиций.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указанной платы учитывается сумма налога на добавленную стоимость.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Приложение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и ценового аудита обоснования инвестиций,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в инвестиционные проекты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по созданию объектов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строительства, в отношении которых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планируется заключение контрактов,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выполнение работ по проектированию,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строительству и вводу в эксплуатацию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01"/>
      <w:bookmarkEnd w:id="14"/>
      <w:r w:rsidRPr="00C55FF8">
        <w:rPr>
          <w:rFonts w:ascii="Times New Roman" w:hAnsi="Times New Roman" w:cs="Times New Roman"/>
          <w:sz w:val="24"/>
          <w:szCs w:val="24"/>
        </w:rPr>
        <w:t>ТРЕБОВАНИЯ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 СОСТАВУ И СОДЕРЖАНИЮ ОБОСНОВАНИЯ ИНВЕСТИЦИЙ,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В ИНВЕСТИЦИОННЫЙ ПРОЕКТ ПО СОЗДАНИЮ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ПЛАНИРУЕТСЯ ЗАКЛЮЧЕНИЕ КОНТРАКТА, ПРЕДМЕТОМ КОТОРОГО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ЯВЛЯЕТСЯ ОДНОВРЕМЕННО ВЫПОЛНЕНИЕ РАБОТ ПО ПРОЕКТИРОВАНИЮ,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СТРОИТЕЛЬСТВУ И ВВОДУ В ЭКСПЛУАТАЦИЮ ОБЪЕКТА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), состоит из текстовой и графической частей.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2. Выполнение и оформление текстовых и графических материалов, входящих в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3. Обоснование инвестиций состоит из следующих разделов: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основные (принципиальные) архитектурно-художественные решения;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основные (принципиальные) технологические решения;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д) основные (принципиальные) конструктивные и объемно-планировочные решения;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проект организации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и) перечень мероприятий по охране окружающей среды;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к) перечень мероприятий по обеспечению пожарной безопасности;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м) обоснование предполагаемой (предельной) стоимости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н) проект задания на проектирование.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II. Требования к содержанию обоснования инвестиций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4. Раздел, касающийся пояснительной записки,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4"/>
      <w:bookmarkEnd w:id="15"/>
      <w:r w:rsidRPr="00C55FF8">
        <w:rPr>
          <w:rFonts w:ascii="Times New Roman" w:hAnsi="Times New Roman" w:cs="Times New Roman"/>
          <w:sz w:val="24"/>
          <w:szCs w:val="24"/>
        </w:rPr>
        <w:t>а) исходные данные и условия для подготовки обоснования инвестиций, включая реквизиты следующих документов: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решение застройщика (технического заказчика) о подготовке обоснования инвестиций;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отчетная документация о выполнении инженерных изысканий;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lastRenderedPageBreak/>
        <w:t>иные документы, предусмотренные нормативными правовыми актами Российской Федерации;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2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5. Документы (копии документов, оформленные в установленном порядке), указанные в </w:t>
      </w:r>
      <w:hyperlink w:anchor="P23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4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настоящего документа, прилагаются к пояснительной записке в полном объеме.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7. Текстовая часть раздела, касающегося схемы планировочной организации земельного участка, содержит: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краткую характеристику места размещения объекта капитального строительства,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8. Графическая часть раздела, касающегося схемы планировочной организации земельного участка, содержит: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схему планировочной организации земельного участка;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ситуационный план размещения объекта капитального строительства в границах земельного участка.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9. Раздел, касающийся основных (принципиальных) архитектурно-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художественных решений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, состоит из текстовой части и содержит: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художественных решений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10. Раздел, касающийся основных (принципиальных) технологических решений,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д) сведения о виде, составе и планируемом объеме отходов производства,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подлежащих утилизации и захоронению, с указанием класса опасности отходов - для объектов производственного назначения;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графической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поэтажные планы зданий и сооружений;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б) чертежи характерных разрезов зданий и сооружений;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схемы несущих и ограждающих конструкций.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г) обоснование выбора инженерно-технических решений и основного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технологического оборудования по укрупненной номенклатуре.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15. Раздел, касающийся проекта организации строительства,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характеристику района места расположения объекта капитального строительства и условий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оценку развитости транспортной инфраструктуры;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и) описание основных проектных решений и мероприятий по охране окружающей среды в период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C55FF8">
        <w:rPr>
          <w:rFonts w:ascii="Times New Roman" w:hAnsi="Times New Roman" w:cs="Times New Roman"/>
          <w:sz w:val="24"/>
          <w:szCs w:val="24"/>
        </w:rPr>
        <w:t xml:space="preserve"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перечень зданий, строений и сооружений, подлежащих сносу (демонтажу);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перечень мероприятий по выведению из эксплуатации зданий, строений и сооружений.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17. Раздел, касающийся перечня мероприятий по охране окружающей среды,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а) результаты прогнозной оценки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хозяйственной или иной деятельности, связанной с созданием объекта капитального строительства;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в том числе основные мероприятия: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охране атмосферного воздуха;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оборотному водоснабжению - для объектов производственного назначения;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сбору, использованию, обезвреживанию, транспортировке и размещению опасных отходов;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охране недр - для объектов производственного назначения;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18. Раздел, касающийся перечня мероприятий по обеспечению пожарной безопасности,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а) описание и обоснование выбора основных проектных решений по организации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системы обеспечения пожарной безопасности объекта капитального строительства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и безопасности людей при возникновении пожара;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б) перечень основных мероприятий по обеспечению пожарной безопасности (виды и объем мероприятий).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lastRenderedPageBreak/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сведения о классе энергетической эффективности объекта капитального строительства.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20. Раздел, касающийся обоснования предполагаемой (предельной) стоимости строительства,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состоит из текстовой части и содержит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, проектной мощности, природным и иным условиям территории, на которой планируется осуществлять строительство;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0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Утверждены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5FF8" w:rsidRPr="00C55FF8" w:rsidRDefault="00C5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от 12 мая 2017 г. N 563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28"/>
      <w:bookmarkEnd w:id="17"/>
      <w:r w:rsidRPr="00C55FF8">
        <w:rPr>
          <w:rFonts w:ascii="Times New Roman" w:hAnsi="Times New Roman" w:cs="Times New Roman"/>
          <w:sz w:val="24"/>
          <w:szCs w:val="24"/>
        </w:rPr>
        <w:t>ИЗМЕНЕНИЯ,</w:t>
      </w:r>
    </w:p>
    <w:p w:rsidR="00C55FF8" w:rsidRPr="00C55FF8" w:rsidRDefault="00C55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hyperlink r:id="rId31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Подпункт "з(1)" пункта 13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2008, N 2, ст. 95; 2012, N 17, ст. 1958; 2015, N 31, ст. 4700; N 50, ст. 7181;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2. </w:t>
      </w:r>
      <w:hyperlink r:id="rId32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Абзац тринадцатый пункта 31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2011, N 7, ст. 979; 2014, N 14, ст. 1627; N 25, ст. 3303):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4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5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пункта 4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4. </w:t>
      </w:r>
      <w:hyperlink r:id="rId36" w:history="1"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2014, N 3, ст. 288; 2016, N 42, ст. 5928) дополнить абзацем следующего содержания: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Федерации".".</w:t>
      </w:r>
    </w:p>
    <w:p w:rsidR="00C55FF8" w:rsidRPr="00C55FF8" w:rsidRDefault="00C55FF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5FF8" w:rsidRPr="00C55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5FF8" w:rsidRPr="00C55FF8" w:rsidRDefault="00C55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C55FF8" w:rsidRPr="00C55FF8" w:rsidRDefault="00C55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37" w:history="1">
              <w:r w:rsidRPr="00C55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C55FF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30.12.2018 N 1750).</w:t>
            </w:r>
          </w:p>
        </w:tc>
      </w:tr>
    </w:tbl>
    <w:p w:rsidR="00C55FF8" w:rsidRPr="00C55FF8" w:rsidRDefault="00C55FF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5. </w:t>
      </w:r>
      <w:hyperlink r:id="rId38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Подпункт "з(1)" пункта 11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2009, N 2, ст. 247; 2013, N 20, ст. 2478; 2014, N 3, ст. 285; N 40, ст. 5434; 2015, N 50, ст. 7181;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 является обязательным".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6. </w:t>
      </w:r>
      <w:hyperlink r:id="rId39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Абзац шестой пункта 8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, ст. 2478; 2015, N 50, ст. 7181; 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 является обязательным".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FF8">
        <w:rPr>
          <w:rFonts w:ascii="Times New Roman" w:hAnsi="Times New Roman" w:cs="Times New Roman"/>
          <w:sz w:val="24"/>
          <w:szCs w:val="24"/>
        </w:rPr>
        <w:t xml:space="preserve">7. </w:t>
      </w:r>
      <w:hyperlink r:id="rId40" w:history="1">
        <w:proofErr w:type="gramStart"/>
        <w:r w:rsidRPr="00C55FF8">
          <w:rPr>
            <w:rFonts w:ascii="Times New Roman" w:hAnsi="Times New Roman" w:cs="Times New Roman"/>
            <w:color w:val="0000FF"/>
            <w:sz w:val="24"/>
            <w:szCs w:val="24"/>
          </w:rPr>
          <w:t>Пункт 17</w:t>
        </w:r>
      </w:hyperlink>
      <w:r w:rsidRPr="00C55FF8">
        <w:rPr>
          <w:rFonts w:ascii="Times New Roman" w:hAnsi="Times New Roman" w:cs="Times New Roman"/>
          <w:sz w:val="24"/>
          <w:szCs w:val="24"/>
        </w:rP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</w:t>
      </w:r>
      <w:r w:rsidRPr="00C55FF8">
        <w:rPr>
          <w:rFonts w:ascii="Times New Roman" w:hAnsi="Times New Roman" w:cs="Times New Roman"/>
          <w:sz w:val="24"/>
          <w:szCs w:val="24"/>
        </w:rPr>
        <w:lastRenderedPageBreak/>
        <w:t>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 xml:space="preserve"> 2016, N 13, ст. 1843; N 48, ст. 6764), дополнить подпунктом "</w:t>
      </w:r>
      <w:proofErr w:type="gramStart"/>
      <w:r w:rsidRPr="00C55F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5FF8">
        <w:rPr>
          <w:rFonts w:ascii="Times New Roman" w:hAnsi="Times New Roman" w:cs="Times New Roman"/>
          <w:sz w:val="24"/>
          <w:szCs w:val="24"/>
        </w:rPr>
        <w:t>(1)" следующего содержания:</w:t>
      </w:r>
    </w:p>
    <w:p w:rsidR="00C55FF8" w:rsidRPr="00C55FF8" w:rsidRDefault="00C55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FF8">
        <w:rPr>
          <w:rFonts w:ascii="Times New Roman" w:hAnsi="Times New Roman" w:cs="Times New Roman"/>
          <w:sz w:val="24"/>
          <w:szCs w:val="24"/>
        </w:rP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  <w:proofErr w:type="gramEnd"/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FF8" w:rsidRPr="00C55FF8" w:rsidRDefault="00C55F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4C3C" w:rsidRPr="00C55FF8" w:rsidRDefault="00E74C3C">
      <w:pPr>
        <w:rPr>
          <w:rFonts w:ascii="Times New Roman" w:hAnsi="Times New Roman" w:cs="Times New Roman"/>
          <w:sz w:val="24"/>
          <w:szCs w:val="24"/>
        </w:rPr>
      </w:pPr>
    </w:p>
    <w:sectPr w:rsidR="00E74C3C" w:rsidRPr="00C55FF8" w:rsidSect="001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8"/>
    <w:rsid w:val="00C55FF8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C112572C781E1C8ACCAD4A594AB51B4060C19358E5B0EB3A647540CA699F6449C9EE353DCF18DAB3245F5ED80690C37C51310A7285A2B15b5L" TargetMode="External"/><Relationship Id="rId13" Type="http://schemas.openxmlformats.org/officeDocument/2006/relationships/hyperlink" Target="consultantplus://offline/ref=507C112572C781E1C8ACCAD4A594AB51B408031E388E5B0EB3A647540CA699F6449C9EE353DCF18DAB3245F5ED80690C37C51310A7285A2B15b5L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507C112572C781E1C8ACCAD4A594AB51B4060C19358E5B0EB3A647540CA699F6449C9EE353DCF18BAD3245F5ED80690C37C51310A7285A2B15b5L" TargetMode="External"/><Relationship Id="rId39" Type="http://schemas.openxmlformats.org/officeDocument/2006/relationships/hyperlink" Target="consultantplus://offline/ref=507C112572C781E1C8ACCAD4A594AB51B4010D1833885B0EB3A647540CA699F6449C9EE353DCF388AA3245F5ED80690C37C51310A7285A2B15b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7C112572C781E1C8ACCAD4A594AB51B505061A388C5B0EB3A647540CA699F6449C9EE353DCF285A93245F5ED80690C37C51310A7285A2B15b5L" TargetMode="External"/><Relationship Id="rId34" Type="http://schemas.openxmlformats.org/officeDocument/2006/relationships/hyperlink" Target="consultantplus://offline/ref=507C112572C781E1C8ACCAD4A594AB51B400011E37885B0EB3A647540CA699F6449C9EE65888A0C8FA3413A1B7D5661030DB1111b2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07C112572C781E1C8ACCAD4A594AB51B505061937885B0EB3A647540CA699F6569CC6EF51D9EF8CAD2713A4AB1Db5L" TargetMode="External"/><Relationship Id="rId12" Type="http://schemas.openxmlformats.org/officeDocument/2006/relationships/hyperlink" Target="consultantplus://offline/ref=507C112572C781E1C8ACCAD4A594AB51B4090D1830825B0EB3A647540CA699F6449C9EE353DCF188AB3245F5ED80690C37C51310A7285A2B15b5L" TargetMode="External"/><Relationship Id="rId17" Type="http://schemas.openxmlformats.org/officeDocument/2006/relationships/hyperlink" Target="consultantplus://offline/ref=507C112572C781E1C8ACCAD4A594AB51B505061A388C5B0EB3A647540CA699F6449C9EE353DCF285AC3245F5ED80690C37C51310A7285A2B15b5L" TargetMode="External"/><Relationship Id="rId25" Type="http://schemas.openxmlformats.org/officeDocument/2006/relationships/hyperlink" Target="consultantplus://offline/ref=507C112572C781E1C8ACCAD4A594AB51B4060C19358E5B0EB3A647540CA699F6449C9EE353DCF18DAB3245F5ED80690C37C51310A7285A2B15b5L" TargetMode="External"/><Relationship Id="rId33" Type="http://schemas.openxmlformats.org/officeDocument/2006/relationships/hyperlink" Target="consultantplus://offline/ref=507C112572C781E1C8ACCAD4A594AB51B400011E37885B0EB3A647540CA699F6449C9EE15888A0C8FA3413A1B7D5661030DB1111b2L" TargetMode="External"/><Relationship Id="rId38" Type="http://schemas.openxmlformats.org/officeDocument/2006/relationships/hyperlink" Target="consultantplus://offline/ref=507C112572C781E1C8ACCAD4A594AB51B400011D328C5B0EB3A647540CA699F6449C9EEB5888A0C8FA3413A1B7D5661030DB1111b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7C112572C781E1C8ACCAD4A594AB51B505061F338A5B0EB3A647540CA699F6449C9EE05BD5F787FB6855F1A4D7611032D90D10B92815bAL" TargetMode="External"/><Relationship Id="rId20" Type="http://schemas.openxmlformats.org/officeDocument/2006/relationships/hyperlink" Target="consultantplus://offline/ref=507C112572C781E1C8ACCAD4A594AB51B505061A388C5B0EB3A647540CA699F6449C9EE353DCF285AA3245F5ED80690C37C51310A7285A2B15b5L" TargetMode="External"/><Relationship Id="rId29" Type="http://schemas.openxmlformats.org/officeDocument/2006/relationships/hyperlink" Target="consultantplus://offline/ref=507C112572C781E1C8ACCAD4A594AB51B4090D1830825B0EB3A647540CA699F6449C9EE353DCF188AB3245F5ED80690C37C51310A7285A2B15b5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C112572C781E1C8ACCAD4A594AB51B505061C388A5B0EB3A647540CA699F6449C9EE356D4FAD8FE7D44A9ABD07A0E30C51112BB12bAL" TargetMode="External"/><Relationship Id="rId11" Type="http://schemas.openxmlformats.org/officeDocument/2006/relationships/hyperlink" Target="consultantplus://offline/ref=507C112572C781E1C8ACCAD4A594AB51B4090D1830825B0EB3A647540CA699F6449C9EE353DCF18DAB3245F5ED80690C37C51310A7285A2B15b5L" TargetMode="External"/><Relationship Id="rId24" Type="http://schemas.openxmlformats.org/officeDocument/2006/relationships/hyperlink" Target="consultantplus://offline/ref=507C112572C781E1C8ACCAD4A594AB51B4030417308C5B0EB3A647540CA699F6569CC6EF51D9EF8CAD2713A4AB1Db5L" TargetMode="External"/><Relationship Id="rId32" Type="http://schemas.openxmlformats.org/officeDocument/2006/relationships/hyperlink" Target="consultantplus://offline/ref=507C112572C781E1C8ACCAD4A594AB51B400021D378F5B0EB3A647540CA699F6449C9EE353DCF788AD3245F5ED80690C37C51310A7285A2B15b5L" TargetMode="External"/><Relationship Id="rId37" Type="http://schemas.openxmlformats.org/officeDocument/2006/relationships/hyperlink" Target="consultantplus://offline/ref=507C112572C781E1C8ACCAD4A594AB51B500011E378D5B0EB3A647540CA699F6449C9EE353DCF18BA93245F5ED80690C37C51310A7285A2B15b5L" TargetMode="External"/><Relationship Id="rId40" Type="http://schemas.openxmlformats.org/officeDocument/2006/relationships/hyperlink" Target="consultantplus://offline/ref=507C112572C781E1C8ACCAD4A594AB51B400061A30825B0EB3A647540CA699F6449C9EE353DCF38CAC3245F5ED80690C37C51310A7285A2B15b5L" TargetMode="External"/><Relationship Id="rId5" Type="http://schemas.openxmlformats.org/officeDocument/2006/relationships/hyperlink" Target="consultantplus://offline/ref=507C112572C781E1C8ACCAD4A594AB51B505061A388C5B0EB3A647540CA699F6449C9EE353DCF285AE3245F5ED80690C37C51310A7285A2B15b5L" TargetMode="External"/><Relationship Id="rId15" Type="http://schemas.openxmlformats.org/officeDocument/2006/relationships/hyperlink" Target="consultantplus://offline/ref=507C112572C781E1C8ACCAD4A594AB51B505061A388C5B0EB3A647540CA699F6449C9EE353DCF285AD3245F5ED80690C37C51310A7285A2B15b5L" TargetMode="External"/><Relationship Id="rId23" Type="http://schemas.openxmlformats.org/officeDocument/2006/relationships/hyperlink" Target="consultantplus://offline/ref=507C112572C781E1C8ACCAD4A594AB51B505061A388C5B0EB3A647540CA699F6449C9EE353DCF285A93245F5ED80690C37C51310A7285A2B15b5L" TargetMode="External"/><Relationship Id="rId28" Type="http://schemas.openxmlformats.org/officeDocument/2006/relationships/hyperlink" Target="consultantplus://offline/ref=507C112572C781E1C8ACCAD4A594AB51B4090D1830825B0EB3A647540CA699F6449C9EE353DCF18DAB3245F5ED80690C37C51310A7285A2B15b5L" TargetMode="External"/><Relationship Id="rId36" Type="http://schemas.openxmlformats.org/officeDocument/2006/relationships/hyperlink" Target="consultantplus://offline/ref=507C112572C781E1C8ACCAD4A594AB51B4010118388B5B0EB3A647540CA699F6569CC6EF51D9EF8CAD2713A4AB1Db5L" TargetMode="External"/><Relationship Id="rId10" Type="http://schemas.openxmlformats.org/officeDocument/2006/relationships/hyperlink" Target="consultantplus://offline/ref=507C112572C781E1C8ACCAD4A594AB51B4060C1A31885B0EB3A647540CA699F6449C9EE353DCF18DAF3245F5ED80690C37C51310A7285A2B15b5L" TargetMode="External"/><Relationship Id="rId19" Type="http://schemas.openxmlformats.org/officeDocument/2006/relationships/hyperlink" Target="consultantplus://offline/ref=507C112572C781E1C8ACCAD4A594AB51B505061F338A5B0EB3A647540CA699F6449C9EE353DCF18BAA3245F5ED80690C37C51310A7285A2B15b5L" TargetMode="External"/><Relationship Id="rId31" Type="http://schemas.openxmlformats.org/officeDocument/2006/relationships/hyperlink" Target="consultantplus://offline/ref=507C112572C781E1C8ACCAD4A594AB51B4000C1D398D5B0EB3A647540CA699F6449C9EE353DCF288AB3245F5ED80690C37C51310A7285A2B15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C112572C781E1C8ACCAD4A594AB51B4060C19358E5B0EB3A647540CA699F6449C9EE353DCF18BAD3245F5ED80690C37C51310A7285A2B15b5L" TargetMode="External"/><Relationship Id="rId14" Type="http://schemas.openxmlformats.org/officeDocument/2006/relationships/hyperlink" Target="consultantplus://offline/ref=507C112572C781E1C8ACCAD4A594AB51B408031E388E5B0EB3A647540CA699F6449C9EE353DCF08EAD3245F5ED80690C37C51310A7285A2B15b5L" TargetMode="External"/><Relationship Id="rId22" Type="http://schemas.openxmlformats.org/officeDocument/2006/relationships/hyperlink" Target="consultantplus://offline/ref=507C112572C781E1C8ACCAD4A594AB51B505061F338A5B0EB3A647540CA699F6449C9EE05BD5F787FB6855F1A4D7611032D90D10B92815bAL" TargetMode="External"/><Relationship Id="rId27" Type="http://schemas.openxmlformats.org/officeDocument/2006/relationships/hyperlink" Target="consultantplus://offline/ref=507C112572C781E1C8ACCAD4A594AB51B4060C1A31885B0EB3A647540CA699F6449C9EE353DCF18DAF3245F5ED80690C37C51310A7285A2B15b5L" TargetMode="External"/><Relationship Id="rId30" Type="http://schemas.openxmlformats.org/officeDocument/2006/relationships/hyperlink" Target="consultantplus://offline/ref=507C112572C781E1C8ACCAD4A594AB51B408031E388E5B0EB3A647540CA699F6449C9EE353DCF18DAB3245F5ED80690C37C51310A7285A2B15b5L" TargetMode="External"/><Relationship Id="rId35" Type="http://schemas.openxmlformats.org/officeDocument/2006/relationships/hyperlink" Target="consultantplus://offline/ref=507C112572C781E1C8ACCAD4A594AB51B400011E37885B0EB3A647540CA699F6449C9EE75888A0C8FA3413A1B7D5661030DB1111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9628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2020-02-25T11:27:00Z</dcterms:created>
  <dcterms:modified xsi:type="dcterms:W3CDTF">2020-02-25T11:28:00Z</dcterms:modified>
</cp:coreProperties>
</file>