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EACD0" w14:textId="77777777" w:rsidR="008912B0" w:rsidRDefault="008912B0" w:rsidP="008912B0">
      <w:pPr>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FF26C4">
        <w:rPr>
          <w:b/>
          <w:color w:val="4472C4" w:themeColor="accent1"/>
          <w:sz w:val="28"/>
        </w:rPr>
        <w:t>29</w:t>
      </w:r>
      <w:r w:rsidRPr="008912B0">
        <w:rPr>
          <w:b/>
          <w:color w:val="4472C4" w:themeColor="accent1"/>
          <w:sz w:val="28"/>
        </w:rPr>
        <w:t>.</w:t>
      </w:r>
      <w:r w:rsidR="001208AB">
        <w:rPr>
          <w:b/>
          <w:color w:val="4472C4" w:themeColor="accent1"/>
          <w:sz w:val="28"/>
        </w:rPr>
        <w:t>0</w:t>
      </w:r>
      <w:r w:rsidR="007C296A">
        <w:rPr>
          <w:b/>
          <w:color w:val="4472C4" w:themeColor="accent1"/>
          <w:sz w:val="28"/>
        </w:rPr>
        <w:t>3</w:t>
      </w:r>
      <w:r w:rsidRPr="008912B0">
        <w:rPr>
          <w:b/>
          <w:color w:val="4472C4" w:themeColor="accent1"/>
          <w:sz w:val="28"/>
        </w:rPr>
        <w:t>.20</w:t>
      </w:r>
      <w:r w:rsidR="000D2845" w:rsidRPr="000D2845">
        <w:rPr>
          <w:b/>
          <w:color w:val="4472C4" w:themeColor="accent1"/>
          <w:sz w:val="28"/>
        </w:rPr>
        <w:t>2</w:t>
      </w:r>
      <w:r w:rsidR="001208AB">
        <w:rPr>
          <w:b/>
          <w:color w:val="4472C4" w:themeColor="accent1"/>
          <w:sz w:val="28"/>
        </w:rPr>
        <w:t>1</w:t>
      </w:r>
      <w:r w:rsidRPr="008912B0">
        <w:rPr>
          <w:b/>
          <w:color w:val="4472C4" w:themeColor="accent1"/>
          <w:sz w:val="28"/>
        </w:rPr>
        <w:t xml:space="preserve"> г.</w:t>
      </w:r>
    </w:p>
    <w:p w14:paraId="1888915D" w14:textId="77777777" w:rsidR="00665F1E" w:rsidRDefault="00665F1E" w:rsidP="008912B0">
      <w:pPr>
        <w:jc w:val="center"/>
        <w:rPr>
          <w:b/>
          <w:color w:val="4472C4" w:themeColor="accent1"/>
          <w:sz w:val="28"/>
        </w:rPr>
      </w:pPr>
    </w:p>
    <w:p w14:paraId="4A3D628B" w14:textId="77777777" w:rsidR="00D71D28" w:rsidRDefault="00D71D28" w:rsidP="00E16FEB">
      <w:pPr>
        <w:pStyle w:val="a3"/>
        <w:spacing w:line="360" w:lineRule="auto"/>
        <w:contextualSpacing w:val="0"/>
        <w:jc w:val="center"/>
        <w:rPr>
          <w:b/>
          <w:bCs/>
          <w:sz w:val="24"/>
          <w:szCs w:val="24"/>
        </w:rPr>
      </w:pPr>
      <w:r>
        <w:rPr>
          <w:b/>
          <w:bCs/>
          <w:sz w:val="24"/>
          <w:szCs w:val="24"/>
        </w:rPr>
        <w:t>Подсистема «Планирование»</w:t>
      </w:r>
    </w:p>
    <w:p w14:paraId="2FFA4C75" w14:textId="4664F73A" w:rsidR="00FF26C4" w:rsidRDefault="007C296A" w:rsidP="00FF26C4">
      <w:pPr>
        <w:pStyle w:val="a3"/>
        <w:numPr>
          <w:ilvl w:val="0"/>
          <w:numId w:val="16"/>
        </w:numPr>
        <w:spacing w:after="120" w:line="360" w:lineRule="auto"/>
        <w:ind w:left="714" w:hanging="357"/>
        <w:contextualSpacing w:val="0"/>
        <w:jc w:val="both"/>
        <w:rPr>
          <w:sz w:val="24"/>
          <w:szCs w:val="24"/>
        </w:rPr>
      </w:pPr>
      <w:r>
        <w:rPr>
          <w:sz w:val="24"/>
          <w:szCs w:val="24"/>
        </w:rPr>
        <w:t>Реализован</w:t>
      </w:r>
      <w:r w:rsidR="00FF26C4">
        <w:rPr>
          <w:sz w:val="24"/>
          <w:szCs w:val="24"/>
        </w:rPr>
        <w:t xml:space="preserve">а возможность осуществления закупок с помощью новых способов определения поставщика «Запрос котировок в электронной форме </w:t>
      </w:r>
      <w:r w:rsidR="00E83ED7">
        <w:rPr>
          <w:sz w:val="24"/>
          <w:szCs w:val="24"/>
        </w:rPr>
        <w:t>(</w:t>
      </w:r>
      <w:r w:rsidR="00FF26C4">
        <w:rPr>
          <w:sz w:val="24"/>
          <w:szCs w:val="24"/>
        </w:rPr>
        <w:t>2021</w:t>
      </w:r>
      <w:r w:rsidR="00E83ED7">
        <w:rPr>
          <w:sz w:val="24"/>
          <w:szCs w:val="24"/>
        </w:rPr>
        <w:t>)</w:t>
      </w:r>
      <w:r w:rsidR="00FF26C4">
        <w:rPr>
          <w:sz w:val="24"/>
          <w:szCs w:val="24"/>
        </w:rPr>
        <w:t>» и «</w:t>
      </w:r>
      <w:r w:rsidR="00FF26C4" w:rsidRPr="00FF26C4">
        <w:rPr>
          <w:sz w:val="24"/>
          <w:szCs w:val="24"/>
        </w:rPr>
        <w:t xml:space="preserve">Закупка товара у единственного поставщика на сумму, предусмотренную частью 12 статьи 93 Закона № 44-ФЗ». </w:t>
      </w:r>
    </w:p>
    <w:p w14:paraId="3053F5CD" w14:textId="77777777" w:rsidR="007C296A" w:rsidRDefault="00FF26C4" w:rsidP="007C296A">
      <w:pPr>
        <w:pStyle w:val="a3"/>
        <w:spacing w:after="120" w:line="360" w:lineRule="auto"/>
        <w:ind w:left="714"/>
        <w:contextualSpacing w:val="0"/>
        <w:jc w:val="both"/>
        <w:rPr>
          <w:sz w:val="24"/>
          <w:szCs w:val="24"/>
        </w:rPr>
      </w:pPr>
      <w:r>
        <w:rPr>
          <w:sz w:val="24"/>
          <w:szCs w:val="24"/>
        </w:rPr>
        <w:t xml:space="preserve">Выбор новых способов определения поставщика будет доступен в Системе, начиная с 01.04.2021 г. Обращаем внимание, что размещение закупок в ЕИС по данным способам будет доступно после выхода версии 11.1 ЕИС, который запланирован на 04.04.2021 г. Ранее ЕИС извещения по данным способам приниматься не будут. </w:t>
      </w:r>
    </w:p>
    <w:p w14:paraId="20099663" w14:textId="77777777" w:rsidR="00FF26C4" w:rsidRDefault="00FF26C4" w:rsidP="007C296A">
      <w:pPr>
        <w:pStyle w:val="a3"/>
        <w:spacing w:after="120" w:line="360" w:lineRule="auto"/>
        <w:ind w:left="714"/>
        <w:contextualSpacing w:val="0"/>
        <w:jc w:val="both"/>
        <w:rPr>
          <w:sz w:val="24"/>
          <w:szCs w:val="24"/>
        </w:rPr>
      </w:pPr>
      <w:r>
        <w:rPr>
          <w:sz w:val="24"/>
          <w:szCs w:val="24"/>
        </w:rPr>
        <w:t xml:space="preserve">Также обращаем внимание, что выбор способа определения поставщика «Запрос котировок в электронной форме» будет заблокирован с 01.04.2021 г. Аналогично ЕИС будет заблокировано размещение новых закупок с данным способом. </w:t>
      </w:r>
    </w:p>
    <w:p w14:paraId="2ADB106F" w14:textId="77777777" w:rsidR="007C296A" w:rsidRPr="00585BE8" w:rsidRDefault="00FF26C4" w:rsidP="00EB35DD">
      <w:pPr>
        <w:pStyle w:val="a3"/>
        <w:spacing w:after="120" w:line="360" w:lineRule="auto"/>
        <w:ind w:left="714"/>
        <w:contextualSpacing w:val="0"/>
        <w:jc w:val="both"/>
        <w:rPr>
          <w:i/>
          <w:iCs/>
          <w:sz w:val="24"/>
          <w:szCs w:val="24"/>
        </w:rPr>
      </w:pPr>
      <w:r>
        <w:rPr>
          <w:i/>
          <w:iCs/>
          <w:sz w:val="24"/>
          <w:szCs w:val="24"/>
        </w:rPr>
        <w:t xml:space="preserve">Особенности планирования и осуществления закупок с использованием новых способов определения поставщика описаны в инструкциях по подсистемам «Планирование» и «Осуществления закупок» от 29.03.2021 г. </w:t>
      </w:r>
    </w:p>
    <w:p w14:paraId="31123C34" w14:textId="77777777" w:rsidR="00A0785D" w:rsidRDefault="00FF26C4" w:rsidP="00261F40">
      <w:pPr>
        <w:pStyle w:val="a3"/>
        <w:numPr>
          <w:ilvl w:val="0"/>
          <w:numId w:val="16"/>
        </w:numPr>
        <w:spacing w:after="120" w:line="360" w:lineRule="auto"/>
        <w:ind w:left="714" w:hanging="357"/>
        <w:contextualSpacing w:val="0"/>
        <w:jc w:val="both"/>
        <w:rPr>
          <w:sz w:val="24"/>
          <w:szCs w:val="24"/>
        </w:rPr>
      </w:pPr>
      <w:r>
        <w:rPr>
          <w:sz w:val="24"/>
          <w:szCs w:val="24"/>
        </w:rPr>
        <w:t>Реализована возможность планирования и осуществления закупок в иностранной валюте. Обращаем внимание, что при объявлении закупки в иностранной валюте резервирование средств в системе «АЦК-Финансы» осуществляется в рублевом эквиваленте</w:t>
      </w:r>
      <w:r w:rsidR="004F1076">
        <w:rPr>
          <w:sz w:val="24"/>
          <w:szCs w:val="24"/>
        </w:rPr>
        <w:t>.</w:t>
      </w:r>
    </w:p>
    <w:p w14:paraId="239C747A" w14:textId="7B25E90D" w:rsidR="00A0785D" w:rsidRDefault="00A0785D" w:rsidP="00A0785D">
      <w:pPr>
        <w:pStyle w:val="a3"/>
        <w:spacing w:after="120" w:line="360" w:lineRule="auto"/>
        <w:contextualSpacing w:val="0"/>
        <w:jc w:val="both"/>
        <w:rPr>
          <w:i/>
          <w:iCs/>
          <w:sz w:val="24"/>
          <w:szCs w:val="24"/>
        </w:rPr>
      </w:pPr>
      <w:r w:rsidRPr="004576BA">
        <w:rPr>
          <w:i/>
          <w:iCs/>
          <w:sz w:val="24"/>
          <w:szCs w:val="24"/>
        </w:rPr>
        <w:t xml:space="preserve">Более подробно </w:t>
      </w:r>
      <w:r w:rsidR="00ED7BF0">
        <w:rPr>
          <w:i/>
          <w:iCs/>
          <w:sz w:val="24"/>
          <w:szCs w:val="24"/>
        </w:rPr>
        <w:t>изменения</w:t>
      </w:r>
      <w:r>
        <w:rPr>
          <w:i/>
          <w:iCs/>
          <w:sz w:val="24"/>
          <w:szCs w:val="24"/>
        </w:rPr>
        <w:t xml:space="preserve"> описан</w:t>
      </w:r>
      <w:r w:rsidR="00ED7BF0">
        <w:rPr>
          <w:i/>
          <w:iCs/>
          <w:sz w:val="24"/>
          <w:szCs w:val="24"/>
        </w:rPr>
        <w:t>ы</w:t>
      </w:r>
      <w:r w:rsidR="00AF33CC">
        <w:rPr>
          <w:i/>
          <w:iCs/>
          <w:sz w:val="24"/>
          <w:szCs w:val="24"/>
        </w:rPr>
        <w:t xml:space="preserve"> </w:t>
      </w:r>
      <w:r w:rsidRPr="007F2FB0">
        <w:rPr>
          <w:i/>
          <w:iCs/>
          <w:sz w:val="24"/>
          <w:szCs w:val="24"/>
        </w:rPr>
        <w:t xml:space="preserve">в </w:t>
      </w:r>
      <w:r w:rsidRPr="00661133">
        <w:rPr>
          <w:i/>
          <w:iCs/>
          <w:sz w:val="24"/>
          <w:szCs w:val="24"/>
        </w:rPr>
        <w:t>п</w:t>
      </w:r>
      <w:r w:rsidR="00CC6675" w:rsidRPr="00661133">
        <w:rPr>
          <w:i/>
          <w:iCs/>
          <w:sz w:val="24"/>
          <w:szCs w:val="24"/>
        </w:rPr>
        <w:t>. 5.1</w:t>
      </w:r>
      <w:r w:rsidR="00661133" w:rsidRPr="00661133">
        <w:rPr>
          <w:i/>
          <w:iCs/>
          <w:sz w:val="24"/>
          <w:szCs w:val="24"/>
        </w:rPr>
        <w:t>2</w:t>
      </w:r>
      <w:r w:rsidR="00CC6675" w:rsidRPr="00661133">
        <w:rPr>
          <w:i/>
          <w:iCs/>
          <w:sz w:val="24"/>
          <w:szCs w:val="24"/>
        </w:rPr>
        <w:t>.</w:t>
      </w:r>
      <w:r w:rsidR="00661133" w:rsidRPr="00661133">
        <w:rPr>
          <w:i/>
          <w:iCs/>
          <w:sz w:val="24"/>
          <w:szCs w:val="24"/>
        </w:rPr>
        <w:t>2.7.2</w:t>
      </w:r>
      <w:r w:rsidR="00E83ED7" w:rsidRPr="00E83ED7">
        <w:rPr>
          <w:i/>
          <w:iCs/>
          <w:sz w:val="24"/>
          <w:szCs w:val="24"/>
        </w:rPr>
        <w:t xml:space="preserve"> </w:t>
      </w:r>
      <w:r w:rsidRPr="00016465">
        <w:rPr>
          <w:i/>
          <w:iCs/>
          <w:sz w:val="24"/>
          <w:szCs w:val="24"/>
        </w:rPr>
        <w:t>инструкции</w:t>
      </w:r>
      <w:r w:rsidRPr="004576BA">
        <w:rPr>
          <w:i/>
          <w:iCs/>
          <w:sz w:val="24"/>
          <w:szCs w:val="24"/>
        </w:rPr>
        <w:t xml:space="preserve"> по подсистеме «</w:t>
      </w:r>
      <w:r>
        <w:rPr>
          <w:i/>
          <w:iCs/>
          <w:sz w:val="24"/>
          <w:szCs w:val="24"/>
        </w:rPr>
        <w:t>Планирование</w:t>
      </w:r>
      <w:r w:rsidRPr="004576BA">
        <w:rPr>
          <w:i/>
          <w:iCs/>
          <w:sz w:val="24"/>
          <w:szCs w:val="24"/>
        </w:rPr>
        <w:t xml:space="preserve">» от </w:t>
      </w:r>
      <w:r w:rsidR="004F1076">
        <w:rPr>
          <w:i/>
          <w:iCs/>
          <w:sz w:val="24"/>
          <w:szCs w:val="24"/>
        </w:rPr>
        <w:t>29</w:t>
      </w:r>
      <w:r w:rsidRPr="004576BA">
        <w:rPr>
          <w:i/>
          <w:iCs/>
          <w:sz w:val="24"/>
          <w:szCs w:val="24"/>
        </w:rPr>
        <w:t>.</w:t>
      </w:r>
      <w:r>
        <w:rPr>
          <w:i/>
          <w:iCs/>
          <w:sz w:val="24"/>
          <w:szCs w:val="24"/>
        </w:rPr>
        <w:t>0</w:t>
      </w:r>
      <w:r w:rsidR="00ED7BF0">
        <w:rPr>
          <w:i/>
          <w:iCs/>
          <w:sz w:val="24"/>
          <w:szCs w:val="24"/>
        </w:rPr>
        <w:t>3</w:t>
      </w:r>
      <w:r w:rsidRPr="004576BA">
        <w:rPr>
          <w:i/>
          <w:iCs/>
          <w:sz w:val="24"/>
          <w:szCs w:val="24"/>
        </w:rPr>
        <w:t>.202</w:t>
      </w:r>
      <w:r>
        <w:rPr>
          <w:i/>
          <w:iCs/>
          <w:sz w:val="24"/>
          <w:szCs w:val="24"/>
        </w:rPr>
        <w:t>1</w:t>
      </w:r>
      <w:r w:rsidRPr="004576BA">
        <w:rPr>
          <w:i/>
          <w:iCs/>
          <w:sz w:val="24"/>
          <w:szCs w:val="24"/>
        </w:rPr>
        <w:t xml:space="preserve"> г.</w:t>
      </w:r>
    </w:p>
    <w:p w14:paraId="442D4124" w14:textId="77777777" w:rsidR="004F1076" w:rsidRDefault="004F1076" w:rsidP="004F1076">
      <w:pPr>
        <w:pStyle w:val="a3"/>
        <w:numPr>
          <w:ilvl w:val="0"/>
          <w:numId w:val="16"/>
        </w:numPr>
        <w:spacing w:after="120" w:line="360" w:lineRule="auto"/>
        <w:ind w:left="714" w:hanging="357"/>
        <w:contextualSpacing w:val="0"/>
        <w:jc w:val="both"/>
        <w:rPr>
          <w:sz w:val="24"/>
          <w:szCs w:val="24"/>
        </w:rPr>
      </w:pPr>
      <w:r w:rsidRPr="004F1076">
        <w:rPr>
          <w:sz w:val="24"/>
          <w:szCs w:val="24"/>
        </w:rPr>
        <w:t xml:space="preserve">В разделе «Заявки на экспертизу» при подаче заявки </w:t>
      </w:r>
      <w:r>
        <w:rPr>
          <w:sz w:val="24"/>
          <w:szCs w:val="24"/>
        </w:rPr>
        <w:t>добавлено ограничение на минимально возможную детализацию кода ОКПД-2. Минимально возможная детализация – уровень подгруппы (</w:t>
      </w:r>
      <w:r>
        <w:rPr>
          <w:rFonts w:ascii="Segoe UI" w:hAnsi="Segoe UI" w:cs="Segoe UI"/>
          <w:color w:val="172B4D"/>
          <w:sz w:val="21"/>
          <w:szCs w:val="21"/>
          <w:shd w:val="clear" w:color="auto" w:fill="FFFFFF"/>
        </w:rPr>
        <w:t>XX.XX.X</w:t>
      </w:r>
      <w:r>
        <w:rPr>
          <w:sz w:val="24"/>
          <w:szCs w:val="24"/>
        </w:rPr>
        <w:t>).</w:t>
      </w:r>
    </w:p>
    <w:p w14:paraId="1728CD3C" w14:textId="2BB23817" w:rsidR="004F1076" w:rsidRDefault="004F1076" w:rsidP="004F1076">
      <w:pPr>
        <w:pStyle w:val="a3"/>
        <w:spacing w:after="120" w:line="360" w:lineRule="auto"/>
        <w:contextualSpacing w:val="0"/>
        <w:jc w:val="both"/>
        <w:rPr>
          <w:i/>
          <w:iCs/>
          <w:sz w:val="24"/>
          <w:szCs w:val="24"/>
        </w:rPr>
      </w:pPr>
      <w:r w:rsidRPr="004576BA">
        <w:rPr>
          <w:i/>
          <w:iCs/>
          <w:sz w:val="24"/>
          <w:szCs w:val="24"/>
        </w:rPr>
        <w:t xml:space="preserve">Более подробно </w:t>
      </w:r>
      <w:r>
        <w:rPr>
          <w:i/>
          <w:iCs/>
          <w:sz w:val="24"/>
          <w:szCs w:val="24"/>
        </w:rPr>
        <w:t>изменения описаны</w:t>
      </w:r>
      <w:r w:rsidR="00AF33CC">
        <w:rPr>
          <w:i/>
          <w:iCs/>
          <w:sz w:val="24"/>
          <w:szCs w:val="24"/>
        </w:rPr>
        <w:t xml:space="preserve"> </w:t>
      </w:r>
      <w:r w:rsidRPr="007F2FB0">
        <w:rPr>
          <w:i/>
          <w:iCs/>
          <w:sz w:val="24"/>
          <w:szCs w:val="24"/>
        </w:rPr>
        <w:t xml:space="preserve">в </w:t>
      </w:r>
      <w:r w:rsidR="002071FA" w:rsidRPr="002071FA">
        <w:rPr>
          <w:i/>
          <w:iCs/>
          <w:sz w:val="24"/>
          <w:szCs w:val="24"/>
        </w:rPr>
        <w:t>п. 5.</w:t>
      </w:r>
      <w:r w:rsidR="002071FA">
        <w:rPr>
          <w:i/>
          <w:iCs/>
          <w:sz w:val="24"/>
          <w:szCs w:val="24"/>
        </w:rPr>
        <w:t>2.3</w:t>
      </w:r>
      <w:r w:rsidR="00E83ED7" w:rsidRPr="00E83ED7">
        <w:rPr>
          <w:i/>
          <w:iCs/>
          <w:sz w:val="24"/>
          <w:szCs w:val="24"/>
        </w:rPr>
        <w:t xml:space="preserve"> </w:t>
      </w:r>
      <w:r w:rsidRPr="00016465">
        <w:rPr>
          <w:i/>
          <w:iCs/>
          <w:sz w:val="24"/>
          <w:szCs w:val="24"/>
        </w:rPr>
        <w:t>инструкции</w:t>
      </w:r>
      <w:r w:rsidR="00E83ED7" w:rsidRPr="00E83ED7">
        <w:rPr>
          <w:i/>
          <w:iCs/>
          <w:sz w:val="24"/>
          <w:szCs w:val="24"/>
        </w:rPr>
        <w:t xml:space="preserve"> </w:t>
      </w:r>
      <w:r>
        <w:rPr>
          <w:i/>
          <w:iCs/>
          <w:sz w:val="24"/>
          <w:szCs w:val="24"/>
        </w:rPr>
        <w:t>Подача заявок на экспертизу НМЦ и рассмотрение МРГ без формирования плана-графика в РИС ЗАКУПКИ ПК</w:t>
      </w:r>
      <w:r w:rsidRPr="004576BA">
        <w:rPr>
          <w:i/>
          <w:iCs/>
          <w:sz w:val="24"/>
          <w:szCs w:val="24"/>
        </w:rPr>
        <w:t xml:space="preserve"> от </w:t>
      </w:r>
      <w:r>
        <w:rPr>
          <w:i/>
          <w:iCs/>
          <w:sz w:val="24"/>
          <w:szCs w:val="24"/>
        </w:rPr>
        <w:t>29</w:t>
      </w:r>
      <w:r w:rsidRPr="004576BA">
        <w:rPr>
          <w:i/>
          <w:iCs/>
          <w:sz w:val="24"/>
          <w:szCs w:val="24"/>
        </w:rPr>
        <w:t>.</w:t>
      </w:r>
      <w:r>
        <w:rPr>
          <w:i/>
          <w:iCs/>
          <w:sz w:val="24"/>
          <w:szCs w:val="24"/>
        </w:rPr>
        <w:t>03</w:t>
      </w:r>
      <w:r w:rsidRPr="004576BA">
        <w:rPr>
          <w:i/>
          <w:iCs/>
          <w:sz w:val="24"/>
          <w:szCs w:val="24"/>
        </w:rPr>
        <w:t>.202</w:t>
      </w:r>
      <w:r>
        <w:rPr>
          <w:i/>
          <w:iCs/>
          <w:sz w:val="24"/>
          <w:szCs w:val="24"/>
        </w:rPr>
        <w:t>1</w:t>
      </w:r>
      <w:r w:rsidRPr="004576BA">
        <w:rPr>
          <w:i/>
          <w:iCs/>
          <w:sz w:val="24"/>
          <w:szCs w:val="24"/>
        </w:rPr>
        <w:t xml:space="preserve"> г.</w:t>
      </w:r>
    </w:p>
    <w:p w14:paraId="13563165" w14:textId="77777777" w:rsidR="004F1076" w:rsidRPr="004F1076" w:rsidRDefault="004F1076" w:rsidP="004F1076">
      <w:pPr>
        <w:pStyle w:val="a3"/>
        <w:spacing w:after="120" w:line="360" w:lineRule="auto"/>
        <w:ind w:left="714"/>
        <w:contextualSpacing w:val="0"/>
        <w:jc w:val="both"/>
        <w:rPr>
          <w:sz w:val="24"/>
          <w:szCs w:val="24"/>
        </w:rPr>
      </w:pPr>
    </w:p>
    <w:p w14:paraId="6CB1A4D0" w14:textId="77777777" w:rsidR="004F1076" w:rsidRDefault="004F1076" w:rsidP="005B165B">
      <w:pPr>
        <w:pStyle w:val="a3"/>
        <w:keepNext/>
        <w:spacing w:line="360" w:lineRule="auto"/>
        <w:contextualSpacing w:val="0"/>
        <w:jc w:val="center"/>
        <w:rPr>
          <w:b/>
          <w:bCs/>
          <w:sz w:val="24"/>
          <w:szCs w:val="24"/>
        </w:rPr>
      </w:pPr>
    </w:p>
    <w:p w14:paraId="760CB772" w14:textId="77777777" w:rsidR="004F1076" w:rsidRDefault="004F1076" w:rsidP="005B165B">
      <w:pPr>
        <w:pStyle w:val="a3"/>
        <w:keepNext/>
        <w:spacing w:line="360" w:lineRule="auto"/>
        <w:contextualSpacing w:val="0"/>
        <w:jc w:val="center"/>
        <w:rPr>
          <w:b/>
          <w:bCs/>
          <w:sz w:val="24"/>
          <w:szCs w:val="24"/>
        </w:rPr>
      </w:pPr>
      <w:r>
        <w:rPr>
          <w:b/>
          <w:bCs/>
          <w:sz w:val="24"/>
          <w:szCs w:val="24"/>
        </w:rPr>
        <w:t>Подсистема «Осуществление закупок»</w:t>
      </w:r>
    </w:p>
    <w:p w14:paraId="60E6823A" w14:textId="77777777" w:rsidR="004F1076" w:rsidRDefault="004F1076" w:rsidP="004F1076">
      <w:pPr>
        <w:pStyle w:val="a3"/>
        <w:numPr>
          <w:ilvl w:val="0"/>
          <w:numId w:val="16"/>
        </w:numPr>
        <w:spacing w:after="120" w:line="360" w:lineRule="auto"/>
        <w:ind w:left="714" w:hanging="357"/>
        <w:contextualSpacing w:val="0"/>
        <w:jc w:val="both"/>
        <w:rPr>
          <w:sz w:val="24"/>
          <w:szCs w:val="24"/>
        </w:rPr>
      </w:pPr>
      <w:r>
        <w:rPr>
          <w:sz w:val="24"/>
          <w:szCs w:val="24"/>
        </w:rPr>
        <w:t>Для краевых организаций для нового способа определения поставщика «Запрос котировок в электронной форме 2021» реализована возможность подачи заявок на запись на единую комиссию.</w:t>
      </w:r>
    </w:p>
    <w:p w14:paraId="061EE7FB" w14:textId="6F1E8506" w:rsidR="004F1076" w:rsidRDefault="004F1076" w:rsidP="004F1076">
      <w:pPr>
        <w:pStyle w:val="a3"/>
        <w:spacing w:after="120" w:line="360" w:lineRule="auto"/>
        <w:contextualSpacing w:val="0"/>
        <w:jc w:val="both"/>
        <w:rPr>
          <w:i/>
          <w:iCs/>
          <w:sz w:val="24"/>
          <w:szCs w:val="24"/>
        </w:rPr>
      </w:pPr>
      <w:r w:rsidRPr="004576BA">
        <w:rPr>
          <w:i/>
          <w:iCs/>
          <w:sz w:val="24"/>
          <w:szCs w:val="24"/>
        </w:rPr>
        <w:t xml:space="preserve">Более подробно </w:t>
      </w:r>
      <w:r>
        <w:rPr>
          <w:i/>
          <w:iCs/>
          <w:sz w:val="24"/>
          <w:szCs w:val="24"/>
        </w:rPr>
        <w:t>изменения описаны</w:t>
      </w:r>
      <w:r w:rsidR="00AF33CC">
        <w:rPr>
          <w:i/>
          <w:iCs/>
          <w:sz w:val="24"/>
          <w:szCs w:val="24"/>
        </w:rPr>
        <w:t xml:space="preserve"> </w:t>
      </w:r>
      <w:r w:rsidRPr="007F2FB0">
        <w:rPr>
          <w:i/>
          <w:iCs/>
          <w:sz w:val="24"/>
          <w:szCs w:val="24"/>
        </w:rPr>
        <w:t xml:space="preserve">в </w:t>
      </w:r>
      <w:r w:rsidRPr="00DF4F7F">
        <w:rPr>
          <w:i/>
          <w:iCs/>
          <w:sz w:val="24"/>
          <w:szCs w:val="24"/>
        </w:rPr>
        <w:t>п.</w:t>
      </w:r>
      <w:r w:rsidR="00DF4F7F">
        <w:rPr>
          <w:i/>
          <w:iCs/>
          <w:sz w:val="24"/>
          <w:szCs w:val="24"/>
        </w:rPr>
        <w:t xml:space="preserve"> 4.4.13</w:t>
      </w:r>
      <w:r w:rsidR="00E83ED7" w:rsidRPr="00E83ED7">
        <w:rPr>
          <w:i/>
          <w:iCs/>
          <w:sz w:val="24"/>
          <w:szCs w:val="24"/>
        </w:rPr>
        <w:t xml:space="preserve"> </w:t>
      </w:r>
      <w:r w:rsidRPr="00016465">
        <w:rPr>
          <w:i/>
          <w:iCs/>
          <w:sz w:val="24"/>
          <w:szCs w:val="24"/>
        </w:rPr>
        <w:t>инструкции</w:t>
      </w:r>
      <w:r w:rsidRPr="004576BA">
        <w:rPr>
          <w:i/>
          <w:iCs/>
          <w:sz w:val="24"/>
          <w:szCs w:val="24"/>
        </w:rPr>
        <w:t xml:space="preserve"> по подсистеме «</w:t>
      </w:r>
      <w:r>
        <w:rPr>
          <w:i/>
          <w:iCs/>
          <w:sz w:val="24"/>
          <w:szCs w:val="24"/>
        </w:rPr>
        <w:t>Осуществление закупок</w:t>
      </w:r>
      <w:r w:rsidRPr="004576BA">
        <w:rPr>
          <w:i/>
          <w:iCs/>
          <w:sz w:val="24"/>
          <w:szCs w:val="24"/>
        </w:rPr>
        <w:t xml:space="preserve">» от </w:t>
      </w:r>
      <w:r>
        <w:rPr>
          <w:i/>
          <w:iCs/>
          <w:sz w:val="24"/>
          <w:szCs w:val="24"/>
        </w:rPr>
        <w:t>29</w:t>
      </w:r>
      <w:r w:rsidRPr="004576BA">
        <w:rPr>
          <w:i/>
          <w:iCs/>
          <w:sz w:val="24"/>
          <w:szCs w:val="24"/>
        </w:rPr>
        <w:t>.</w:t>
      </w:r>
      <w:r>
        <w:rPr>
          <w:i/>
          <w:iCs/>
          <w:sz w:val="24"/>
          <w:szCs w:val="24"/>
        </w:rPr>
        <w:t>03</w:t>
      </w:r>
      <w:r w:rsidRPr="004576BA">
        <w:rPr>
          <w:i/>
          <w:iCs/>
          <w:sz w:val="24"/>
          <w:szCs w:val="24"/>
        </w:rPr>
        <w:t>.202</w:t>
      </w:r>
      <w:r>
        <w:rPr>
          <w:i/>
          <w:iCs/>
          <w:sz w:val="24"/>
          <w:szCs w:val="24"/>
        </w:rPr>
        <w:t>1</w:t>
      </w:r>
      <w:r w:rsidRPr="004576BA">
        <w:rPr>
          <w:i/>
          <w:iCs/>
          <w:sz w:val="24"/>
          <w:szCs w:val="24"/>
        </w:rPr>
        <w:t xml:space="preserve"> г.</w:t>
      </w:r>
    </w:p>
    <w:p w14:paraId="6AB633CA" w14:textId="77777777" w:rsidR="004F1076" w:rsidRPr="004F1076" w:rsidRDefault="004F1076" w:rsidP="004F1076">
      <w:pPr>
        <w:pStyle w:val="a3"/>
        <w:spacing w:after="120" w:line="360" w:lineRule="auto"/>
        <w:ind w:left="714"/>
        <w:contextualSpacing w:val="0"/>
        <w:jc w:val="both"/>
        <w:rPr>
          <w:sz w:val="24"/>
          <w:szCs w:val="24"/>
        </w:rPr>
      </w:pPr>
    </w:p>
    <w:p w14:paraId="6AEDC1A5" w14:textId="77777777" w:rsidR="004F1076" w:rsidRDefault="004F1076" w:rsidP="005B165B">
      <w:pPr>
        <w:pStyle w:val="a3"/>
        <w:keepNext/>
        <w:spacing w:line="360" w:lineRule="auto"/>
        <w:contextualSpacing w:val="0"/>
        <w:jc w:val="center"/>
        <w:rPr>
          <w:b/>
          <w:bCs/>
          <w:sz w:val="24"/>
          <w:szCs w:val="24"/>
        </w:rPr>
      </w:pPr>
      <w:r>
        <w:rPr>
          <w:b/>
          <w:bCs/>
          <w:sz w:val="24"/>
          <w:szCs w:val="24"/>
        </w:rPr>
        <w:t>Подсистема «Контракты»</w:t>
      </w:r>
    </w:p>
    <w:p w14:paraId="3E2ABB0C" w14:textId="77777777" w:rsidR="004F1076" w:rsidRDefault="003C7B7D" w:rsidP="004F1076">
      <w:pPr>
        <w:pStyle w:val="a3"/>
        <w:numPr>
          <w:ilvl w:val="0"/>
          <w:numId w:val="16"/>
        </w:numPr>
        <w:spacing w:after="120" w:line="360" w:lineRule="auto"/>
        <w:ind w:left="714" w:hanging="357"/>
        <w:contextualSpacing w:val="0"/>
        <w:jc w:val="both"/>
        <w:rPr>
          <w:sz w:val="24"/>
          <w:szCs w:val="24"/>
        </w:rPr>
      </w:pPr>
      <w:r>
        <w:rPr>
          <w:sz w:val="24"/>
          <w:szCs w:val="24"/>
        </w:rPr>
        <w:t xml:space="preserve">Реализована возможность регистрации контракта в иностранной валюте. Обращаем внимание, что регистрация контракта в системе «АЦК-Финансы» осуществляется в рублевом эквиваленте и сумма выплат по контракту в рублях не может превышать зарегистрированную в «АЦК-Финансы» сумму. </w:t>
      </w:r>
    </w:p>
    <w:p w14:paraId="5DD06624" w14:textId="77777777" w:rsidR="0095659F" w:rsidRPr="003C7B7D" w:rsidRDefault="0095659F" w:rsidP="0095659F">
      <w:pPr>
        <w:pStyle w:val="a3"/>
        <w:spacing w:after="120" w:line="360" w:lineRule="auto"/>
        <w:contextualSpacing w:val="0"/>
        <w:jc w:val="both"/>
        <w:rPr>
          <w:i/>
          <w:iCs/>
          <w:sz w:val="24"/>
          <w:szCs w:val="24"/>
        </w:rPr>
      </w:pPr>
      <w:r w:rsidRPr="004576BA">
        <w:rPr>
          <w:i/>
          <w:iCs/>
          <w:sz w:val="24"/>
          <w:szCs w:val="24"/>
        </w:rPr>
        <w:t xml:space="preserve">Более подробно </w:t>
      </w:r>
      <w:r>
        <w:rPr>
          <w:i/>
          <w:iCs/>
          <w:sz w:val="24"/>
          <w:szCs w:val="24"/>
        </w:rPr>
        <w:t xml:space="preserve">изменения описаны </w:t>
      </w:r>
      <w:r w:rsidRPr="007F2FB0">
        <w:rPr>
          <w:i/>
          <w:iCs/>
          <w:sz w:val="24"/>
          <w:szCs w:val="24"/>
        </w:rPr>
        <w:t xml:space="preserve">в </w:t>
      </w:r>
      <w:r w:rsidRPr="00DF3A7A">
        <w:rPr>
          <w:i/>
          <w:iCs/>
          <w:sz w:val="24"/>
          <w:szCs w:val="24"/>
        </w:rPr>
        <w:t xml:space="preserve">п. </w:t>
      </w:r>
      <w:r>
        <w:rPr>
          <w:i/>
          <w:iCs/>
          <w:sz w:val="24"/>
          <w:szCs w:val="24"/>
        </w:rPr>
        <w:t xml:space="preserve">6.10 </w:t>
      </w:r>
      <w:r w:rsidRPr="00016465">
        <w:rPr>
          <w:i/>
          <w:iCs/>
          <w:sz w:val="24"/>
          <w:szCs w:val="24"/>
        </w:rPr>
        <w:t>инструкции</w:t>
      </w:r>
      <w:r w:rsidRPr="004576BA">
        <w:rPr>
          <w:i/>
          <w:iCs/>
          <w:sz w:val="24"/>
          <w:szCs w:val="24"/>
        </w:rPr>
        <w:t xml:space="preserve"> по подсистеме «</w:t>
      </w:r>
      <w:r>
        <w:rPr>
          <w:i/>
          <w:iCs/>
          <w:sz w:val="24"/>
          <w:szCs w:val="24"/>
        </w:rPr>
        <w:t>Контракты</w:t>
      </w:r>
      <w:r w:rsidRPr="004576BA">
        <w:rPr>
          <w:i/>
          <w:iCs/>
          <w:sz w:val="24"/>
          <w:szCs w:val="24"/>
        </w:rPr>
        <w:t xml:space="preserve">» от </w:t>
      </w:r>
      <w:r>
        <w:rPr>
          <w:i/>
          <w:iCs/>
          <w:sz w:val="24"/>
          <w:szCs w:val="24"/>
        </w:rPr>
        <w:t>29</w:t>
      </w:r>
      <w:r w:rsidRPr="004576BA">
        <w:rPr>
          <w:i/>
          <w:iCs/>
          <w:sz w:val="24"/>
          <w:szCs w:val="24"/>
        </w:rPr>
        <w:t>.</w:t>
      </w:r>
      <w:r>
        <w:rPr>
          <w:i/>
          <w:iCs/>
          <w:sz w:val="24"/>
          <w:szCs w:val="24"/>
        </w:rPr>
        <w:t>03</w:t>
      </w:r>
      <w:r w:rsidRPr="004576BA">
        <w:rPr>
          <w:i/>
          <w:iCs/>
          <w:sz w:val="24"/>
          <w:szCs w:val="24"/>
        </w:rPr>
        <w:t>.202</w:t>
      </w:r>
      <w:r>
        <w:rPr>
          <w:i/>
          <w:iCs/>
          <w:sz w:val="24"/>
          <w:szCs w:val="24"/>
        </w:rPr>
        <w:t>1</w:t>
      </w:r>
      <w:r w:rsidRPr="004576BA">
        <w:rPr>
          <w:i/>
          <w:iCs/>
          <w:sz w:val="24"/>
          <w:szCs w:val="24"/>
        </w:rPr>
        <w:t xml:space="preserve"> г.</w:t>
      </w:r>
    </w:p>
    <w:p w14:paraId="7AC3ACEC" w14:textId="77777777" w:rsidR="009825A6" w:rsidRDefault="009825A6" w:rsidP="009825A6">
      <w:pPr>
        <w:pStyle w:val="a3"/>
        <w:numPr>
          <w:ilvl w:val="0"/>
          <w:numId w:val="16"/>
        </w:numPr>
        <w:spacing w:after="120" w:line="360" w:lineRule="auto"/>
        <w:ind w:left="714" w:hanging="357"/>
        <w:contextualSpacing w:val="0"/>
        <w:jc w:val="both"/>
        <w:rPr>
          <w:sz w:val="24"/>
          <w:szCs w:val="24"/>
        </w:rPr>
      </w:pPr>
      <w:r>
        <w:rPr>
          <w:sz w:val="24"/>
          <w:szCs w:val="24"/>
        </w:rPr>
        <w:t xml:space="preserve">Реализована возможность формирования проекта контракта в иностранной валюте. </w:t>
      </w:r>
    </w:p>
    <w:p w14:paraId="1C87997D" w14:textId="77777777" w:rsidR="0095659F" w:rsidRPr="003C7B7D" w:rsidRDefault="0095659F" w:rsidP="0095659F">
      <w:pPr>
        <w:pStyle w:val="a3"/>
        <w:spacing w:after="120" w:line="360" w:lineRule="auto"/>
        <w:contextualSpacing w:val="0"/>
        <w:jc w:val="both"/>
        <w:rPr>
          <w:i/>
          <w:iCs/>
          <w:sz w:val="24"/>
          <w:szCs w:val="24"/>
        </w:rPr>
      </w:pPr>
      <w:r w:rsidRPr="004576BA">
        <w:rPr>
          <w:i/>
          <w:iCs/>
          <w:sz w:val="24"/>
          <w:szCs w:val="24"/>
        </w:rPr>
        <w:t xml:space="preserve">Более подробно </w:t>
      </w:r>
      <w:r>
        <w:rPr>
          <w:i/>
          <w:iCs/>
          <w:sz w:val="24"/>
          <w:szCs w:val="24"/>
        </w:rPr>
        <w:t xml:space="preserve">изменения описаны </w:t>
      </w:r>
      <w:r w:rsidRPr="007F2FB0">
        <w:rPr>
          <w:i/>
          <w:iCs/>
          <w:sz w:val="24"/>
          <w:szCs w:val="24"/>
        </w:rPr>
        <w:t>в</w:t>
      </w:r>
      <w:r>
        <w:rPr>
          <w:i/>
          <w:iCs/>
          <w:sz w:val="24"/>
          <w:szCs w:val="24"/>
        </w:rPr>
        <w:t xml:space="preserve"> п.5.3.2 </w:t>
      </w:r>
      <w:r w:rsidRPr="00016465">
        <w:rPr>
          <w:i/>
          <w:iCs/>
          <w:sz w:val="24"/>
          <w:szCs w:val="24"/>
        </w:rPr>
        <w:t>инструкции</w:t>
      </w:r>
      <w:r w:rsidRPr="004576BA">
        <w:rPr>
          <w:i/>
          <w:iCs/>
          <w:sz w:val="24"/>
          <w:szCs w:val="24"/>
        </w:rPr>
        <w:t xml:space="preserve"> по подсистеме «</w:t>
      </w:r>
      <w:r>
        <w:rPr>
          <w:i/>
          <w:iCs/>
          <w:sz w:val="24"/>
          <w:szCs w:val="24"/>
        </w:rPr>
        <w:t>Контракты</w:t>
      </w:r>
      <w:r w:rsidRPr="004576BA">
        <w:rPr>
          <w:i/>
          <w:iCs/>
          <w:sz w:val="24"/>
          <w:szCs w:val="24"/>
        </w:rPr>
        <w:t xml:space="preserve">» от </w:t>
      </w:r>
      <w:r>
        <w:rPr>
          <w:i/>
          <w:iCs/>
          <w:sz w:val="24"/>
          <w:szCs w:val="24"/>
        </w:rPr>
        <w:t>29</w:t>
      </w:r>
      <w:r w:rsidRPr="004576BA">
        <w:rPr>
          <w:i/>
          <w:iCs/>
          <w:sz w:val="24"/>
          <w:szCs w:val="24"/>
        </w:rPr>
        <w:t>.</w:t>
      </w:r>
      <w:r>
        <w:rPr>
          <w:i/>
          <w:iCs/>
          <w:sz w:val="24"/>
          <w:szCs w:val="24"/>
        </w:rPr>
        <w:t>03</w:t>
      </w:r>
      <w:r w:rsidRPr="004576BA">
        <w:rPr>
          <w:i/>
          <w:iCs/>
          <w:sz w:val="24"/>
          <w:szCs w:val="24"/>
        </w:rPr>
        <w:t>.202</w:t>
      </w:r>
      <w:r>
        <w:rPr>
          <w:i/>
          <w:iCs/>
          <w:sz w:val="24"/>
          <w:szCs w:val="24"/>
        </w:rPr>
        <w:t>1</w:t>
      </w:r>
      <w:r w:rsidRPr="004576BA">
        <w:rPr>
          <w:i/>
          <w:iCs/>
          <w:sz w:val="24"/>
          <w:szCs w:val="24"/>
        </w:rPr>
        <w:t xml:space="preserve"> г.</w:t>
      </w:r>
    </w:p>
    <w:p w14:paraId="57625B9B" w14:textId="12D75F57" w:rsidR="003C7B7D" w:rsidRDefault="003C7B7D" w:rsidP="004F1076">
      <w:pPr>
        <w:pStyle w:val="a3"/>
        <w:numPr>
          <w:ilvl w:val="0"/>
          <w:numId w:val="16"/>
        </w:numPr>
        <w:spacing w:after="120" w:line="360" w:lineRule="auto"/>
        <w:ind w:left="714" w:hanging="357"/>
        <w:contextualSpacing w:val="0"/>
        <w:jc w:val="both"/>
        <w:rPr>
          <w:sz w:val="24"/>
          <w:szCs w:val="24"/>
        </w:rPr>
      </w:pPr>
      <w:r>
        <w:rPr>
          <w:sz w:val="24"/>
          <w:szCs w:val="24"/>
        </w:rPr>
        <w:t>При вводе информации о платежах по контракту изменен уровень контроля на соответстви</w:t>
      </w:r>
      <w:r w:rsidR="00E83ED7">
        <w:rPr>
          <w:sz w:val="24"/>
          <w:szCs w:val="24"/>
        </w:rPr>
        <w:t>е</w:t>
      </w:r>
      <w:r>
        <w:rPr>
          <w:sz w:val="24"/>
          <w:szCs w:val="24"/>
        </w:rPr>
        <w:t xml:space="preserve"> года платежа году выбранного источника финансирования с блокирующего на предупреждающий. </w:t>
      </w:r>
    </w:p>
    <w:p w14:paraId="73612C36" w14:textId="77777777" w:rsidR="003C7B7D" w:rsidRDefault="003C7B7D" w:rsidP="003C7B7D">
      <w:pPr>
        <w:pStyle w:val="a3"/>
        <w:spacing w:after="120" w:line="360" w:lineRule="auto"/>
        <w:ind w:left="714"/>
        <w:contextualSpacing w:val="0"/>
        <w:jc w:val="both"/>
        <w:rPr>
          <w:sz w:val="24"/>
          <w:szCs w:val="24"/>
        </w:rPr>
      </w:pPr>
      <w:r>
        <w:rPr>
          <w:sz w:val="24"/>
          <w:szCs w:val="24"/>
        </w:rPr>
        <w:t xml:space="preserve">Изменение уровня контроля было произведено в целях предоставления возможности корректной перерегистрации контрактов, срок исполнения / оплаты по которым был перенесен на следующий год. Если срок оплаты по контракту был перенесен на следующий год, то при перерегистрации контракта на новую бюджетную классификацию необходимо изменить источник финансирования на источник следующего года </w:t>
      </w:r>
      <w:r w:rsidRPr="009825A6">
        <w:rPr>
          <w:sz w:val="24"/>
          <w:szCs w:val="24"/>
          <w:u w:val="single"/>
        </w:rPr>
        <w:t xml:space="preserve">без изменения плановой даты оплаты и даты окончания </w:t>
      </w:r>
      <w:r w:rsidRPr="009825A6">
        <w:rPr>
          <w:sz w:val="24"/>
          <w:szCs w:val="24"/>
          <w:u w:val="single"/>
        </w:rPr>
        <w:lastRenderedPageBreak/>
        <w:t>этапа соответственно</w:t>
      </w:r>
      <w:r>
        <w:rPr>
          <w:sz w:val="24"/>
          <w:szCs w:val="24"/>
        </w:rPr>
        <w:t xml:space="preserve"> (то есть плановая дата оплаты / окончания этапа может быть в 2020 году, а источник финансирования при этом выбран 2021 года). При занесении фактического платежа </w:t>
      </w:r>
      <w:r w:rsidRPr="009825A6">
        <w:rPr>
          <w:sz w:val="24"/>
          <w:szCs w:val="24"/>
          <w:u w:val="single"/>
        </w:rPr>
        <w:t>соответствие фактической даты оплаты и года источника финансирования обязательно</w:t>
      </w:r>
      <w:r>
        <w:rPr>
          <w:sz w:val="24"/>
          <w:szCs w:val="24"/>
        </w:rPr>
        <w:t xml:space="preserve"> (то есть фактическая дата оплаты для источников 2021 года может быть только в 2021 году).</w:t>
      </w:r>
    </w:p>
    <w:p w14:paraId="71EA0AD3" w14:textId="77777777" w:rsidR="009825A6" w:rsidRDefault="009825A6" w:rsidP="009825A6">
      <w:pPr>
        <w:pStyle w:val="a3"/>
        <w:numPr>
          <w:ilvl w:val="0"/>
          <w:numId w:val="16"/>
        </w:numPr>
        <w:spacing w:after="120" w:line="360" w:lineRule="auto"/>
        <w:ind w:left="714" w:hanging="357"/>
        <w:contextualSpacing w:val="0"/>
        <w:jc w:val="both"/>
        <w:rPr>
          <w:sz w:val="24"/>
          <w:szCs w:val="24"/>
        </w:rPr>
      </w:pPr>
      <w:r>
        <w:rPr>
          <w:sz w:val="24"/>
          <w:szCs w:val="24"/>
        </w:rPr>
        <w:t>При формировании контракта на основе лота, в котором заполнены данные блоков «Сроки поставки», «Сроки подписания документа о приемке» и «Сроки оплаты», реализовано автоматическое создание этапа в соответствии с указанными в этих блоках сроками. Ранее автоматическое формирование этапов осуществлялось только если в лоте в поле «Предусмотрены этапы поставки» было установлено значение «Да». Сейчас автоматическое создание этапа осуществляется всегда: если в поле «Предусмотрены этапы поставки» установлено значение «Нет», то автоматически создается единственный этап в карточке контракта.</w:t>
      </w:r>
    </w:p>
    <w:p w14:paraId="6C465362" w14:textId="77777777" w:rsidR="0095659F" w:rsidRPr="009825A6" w:rsidRDefault="0095659F" w:rsidP="0095659F">
      <w:pPr>
        <w:pStyle w:val="a3"/>
        <w:spacing w:after="120" w:line="360" w:lineRule="auto"/>
        <w:contextualSpacing w:val="0"/>
        <w:jc w:val="both"/>
        <w:rPr>
          <w:i/>
          <w:iCs/>
          <w:sz w:val="24"/>
          <w:szCs w:val="24"/>
        </w:rPr>
      </w:pPr>
      <w:r w:rsidRPr="004576BA">
        <w:rPr>
          <w:i/>
          <w:iCs/>
          <w:sz w:val="24"/>
          <w:szCs w:val="24"/>
        </w:rPr>
        <w:t xml:space="preserve">Более подробно </w:t>
      </w:r>
      <w:r>
        <w:rPr>
          <w:i/>
          <w:iCs/>
          <w:sz w:val="24"/>
          <w:szCs w:val="24"/>
        </w:rPr>
        <w:t xml:space="preserve">изменения описаны в п.6.11.2 </w:t>
      </w:r>
      <w:r w:rsidRPr="00016465">
        <w:rPr>
          <w:i/>
          <w:iCs/>
          <w:sz w:val="24"/>
          <w:szCs w:val="24"/>
        </w:rPr>
        <w:t>инструкции</w:t>
      </w:r>
      <w:r w:rsidRPr="004576BA">
        <w:rPr>
          <w:i/>
          <w:iCs/>
          <w:sz w:val="24"/>
          <w:szCs w:val="24"/>
        </w:rPr>
        <w:t xml:space="preserve"> по подсистеме «</w:t>
      </w:r>
      <w:r>
        <w:rPr>
          <w:i/>
          <w:iCs/>
          <w:sz w:val="24"/>
          <w:szCs w:val="24"/>
        </w:rPr>
        <w:t>Контракты</w:t>
      </w:r>
      <w:r w:rsidRPr="004576BA">
        <w:rPr>
          <w:i/>
          <w:iCs/>
          <w:sz w:val="24"/>
          <w:szCs w:val="24"/>
        </w:rPr>
        <w:t xml:space="preserve">» от </w:t>
      </w:r>
      <w:r>
        <w:rPr>
          <w:i/>
          <w:iCs/>
          <w:sz w:val="24"/>
          <w:szCs w:val="24"/>
        </w:rPr>
        <w:t>29</w:t>
      </w:r>
      <w:r w:rsidRPr="004576BA">
        <w:rPr>
          <w:i/>
          <w:iCs/>
          <w:sz w:val="24"/>
          <w:szCs w:val="24"/>
        </w:rPr>
        <w:t>.</w:t>
      </w:r>
      <w:r>
        <w:rPr>
          <w:i/>
          <w:iCs/>
          <w:sz w:val="24"/>
          <w:szCs w:val="24"/>
        </w:rPr>
        <w:t>03</w:t>
      </w:r>
      <w:r w:rsidRPr="004576BA">
        <w:rPr>
          <w:i/>
          <w:iCs/>
          <w:sz w:val="24"/>
          <w:szCs w:val="24"/>
        </w:rPr>
        <w:t>.202</w:t>
      </w:r>
      <w:r>
        <w:rPr>
          <w:i/>
          <w:iCs/>
          <w:sz w:val="24"/>
          <w:szCs w:val="24"/>
        </w:rPr>
        <w:t>1</w:t>
      </w:r>
      <w:r w:rsidRPr="004576BA">
        <w:rPr>
          <w:i/>
          <w:iCs/>
          <w:sz w:val="24"/>
          <w:szCs w:val="24"/>
        </w:rPr>
        <w:t xml:space="preserve"> г.</w:t>
      </w:r>
    </w:p>
    <w:p w14:paraId="49EF63D3" w14:textId="77777777" w:rsidR="009825A6" w:rsidRDefault="009825A6" w:rsidP="009825A6">
      <w:pPr>
        <w:pStyle w:val="a3"/>
        <w:numPr>
          <w:ilvl w:val="0"/>
          <w:numId w:val="16"/>
        </w:numPr>
        <w:spacing w:after="120" w:line="360" w:lineRule="auto"/>
        <w:ind w:left="714" w:hanging="357"/>
        <w:contextualSpacing w:val="0"/>
        <w:jc w:val="both"/>
        <w:rPr>
          <w:sz w:val="24"/>
          <w:szCs w:val="24"/>
        </w:rPr>
      </w:pPr>
      <w:r>
        <w:rPr>
          <w:sz w:val="24"/>
          <w:szCs w:val="24"/>
        </w:rPr>
        <w:t xml:space="preserve">Для проекта контракта изменено наименование статуса «Ожидает подписания поставщиком» на «Ожидает подписания», а также в меню убран подраздел «Получен протокол разногласий». </w:t>
      </w:r>
    </w:p>
    <w:p w14:paraId="0EE45C26" w14:textId="77777777" w:rsidR="0095659F" w:rsidRPr="009825A6" w:rsidRDefault="0095659F" w:rsidP="0095659F">
      <w:pPr>
        <w:pStyle w:val="a3"/>
        <w:spacing w:after="120" w:line="360" w:lineRule="auto"/>
        <w:contextualSpacing w:val="0"/>
        <w:jc w:val="both"/>
        <w:rPr>
          <w:i/>
          <w:iCs/>
          <w:sz w:val="24"/>
          <w:szCs w:val="24"/>
        </w:rPr>
      </w:pPr>
      <w:r w:rsidRPr="004576BA">
        <w:rPr>
          <w:i/>
          <w:iCs/>
          <w:sz w:val="24"/>
          <w:szCs w:val="24"/>
        </w:rPr>
        <w:t xml:space="preserve">Более подробно </w:t>
      </w:r>
      <w:r>
        <w:rPr>
          <w:i/>
          <w:iCs/>
          <w:sz w:val="24"/>
          <w:szCs w:val="24"/>
        </w:rPr>
        <w:t xml:space="preserve">изменения описаны </w:t>
      </w:r>
      <w:r w:rsidRPr="007F2FB0">
        <w:rPr>
          <w:i/>
          <w:iCs/>
          <w:sz w:val="24"/>
          <w:szCs w:val="24"/>
        </w:rPr>
        <w:t xml:space="preserve">в </w:t>
      </w:r>
      <w:r>
        <w:rPr>
          <w:i/>
          <w:iCs/>
          <w:sz w:val="24"/>
          <w:szCs w:val="24"/>
        </w:rPr>
        <w:t>п.</w:t>
      </w:r>
      <w:r w:rsidRPr="00927A87">
        <w:rPr>
          <w:i/>
          <w:iCs/>
          <w:sz w:val="24"/>
          <w:szCs w:val="24"/>
        </w:rPr>
        <w:t xml:space="preserve"> 5.</w:t>
      </w:r>
      <w:r>
        <w:rPr>
          <w:i/>
          <w:iCs/>
          <w:sz w:val="24"/>
          <w:szCs w:val="24"/>
        </w:rPr>
        <w:t xml:space="preserve">6.2 </w:t>
      </w:r>
      <w:r w:rsidRPr="00016465">
        <w:rPr>
          <w:i/>
          <w:iCs/>
          <w:sz w:val="24"/>
          <w:szCs w:val="24"/>
        </w:rPr>
        <w:t>инструкции</w:t>
      </w:r>
      <w:r w:rsidRPr="004576BA">
        <w:rPr>
          <w:i/>
          <w:iCs/>
          <w:sz w:val="24"/>
          <w:szCs w:val="24"/>
        </w:rPr>
        <w:t xml:space="preserve"> по подсистеме «</w:t>
      </w:r>
      <w:r>
        <w:rPr>
          <w:i/>
          <w:iCs/>
          <w:sz w:val="24"/>
          <w:szCs w:val="24"/>
        </w:rPr>
        <w:t>Контракты</w:t>
      </w:r>
      <w:r w:rsidRPr="004576BA">
        <w:rPr>
          <w:i/>
          <w:iCs/>
          <w:sz w:val="24"/>
          <w:szCs w:val="24"/>
        </w:rPr>
        <w:t xml:space="preserve">» от </w:t>
      </w:r>
      <w:r>
        <w:rPr>
          <w:i/>
          <w:iCs/>
          <w:sz w:val="24"/>
          <w:szCs w:val="24"/>
        </w:rPr>
        <w:t>29</w:t>
      </w:r>
      <w:r w:rsidRPr="004576BA">
        <w:rPr>
          <w:i/>
          <w:iCs/>
          <w:sz w:val="24"/>
          <w:szCs w:val="24"/>
        </w:rPr>
        <w:t>.</w:t>
      </w:r>
      <w:r>
        <w:rPr>
          <w:i/>
          <w:iCs/>
          <w:sz w:val="24"/>
          <w:szCs w:val="24"/>
        </w:rPr>
        <w:t>03</w:t>
      </w:r>
      <w:r w:rsidRPr="004576BA">
        <w:rPr>
          <w:i/>
          <w:iCs/>
          <w:sz w:val="24"/>
          <w:szCs w:val="24"/>
        </w:rPr>
        <w:t>.202</w:t>
      </w:r>
      <w:r>
        <w:rPr>
          <w:i/>
          <w:iCs/>
          <w:sz w:val="24"/>
          <w:szCs w:val="24"/>
        </w:rPr>
        <w:t>1</w:t>
      </w:r>
      <w:r w:rsidRPr="004576BA">
        <w:rPr>
          <w:i/>
          <w:iCs/>
          <w:sz w:val="24"/>
          <w:szCs w:val="24"/>
        </w:rPr>
        <w:t xml:space="preserve"> г.</w:t>
      </w:r>
    </w:p>
    <w:p w14:paraId="37D5C0F5" w14:textId="77777777" w:rsidR="009825A6" w:rsidRDefault="009825A6" w:rsidP="009825A6">
      <w:pPr>
        <w:pStyle w:val="a3"/>
        <w:numPr>
          <w:ilvl w:val="0"/>
          <w:numId w:val="16"/>
        </w:numPr>
        <w:spacing w:after="120" w:line="360" w:lineRule="auto"/>
        <w:ind w:left="714" w:hanging="357"/>
        <w:contextualSpacing w:val="0"/>
        <w:jc w:val="both"/>
        <w:rPr>
          <w:sz w:val="24"/>
          <w:szCs w:val="24"/>
        </w:rPr>
      </w:pPr>
      <w:r>
        <w:rPr>
          <w:sz w:val="24"/>
          <w:szCs w:val="24"/>
        </w:rPr>
        <w:t xml:space="preserve"> В карточке контракта в блоке «Основание заключение» добавлено поле «Реестровый номер проекта контракта» со ссылкой на карточку связанного проекта контракта.  </w:t>
      </w:r>
    </w:p>
    <w:p w14:paraId="1E58514B" w14:textId="77777777" w:rsidR="003C7B7D" w:rsidRPr="004F1076" w:rsidRDefault="003C7B7D" w:rsidP="003C7B7D">
      <w:pPr>
        <w:pStyle w:val="a3"/>
        <w:spacing w:after="120" w:line="360" w:lineRule="auto"/>
        <w:ind w:left="714"/>
        <w:contextualSpacing w:val="0"/>
        <w:jc w:val="both"/>
        <w:rPr>
          <w:sz w:val="24"/>
          <w:szCs w:val="24"/>
        </w:rPr>
      </w:pPr>
    </w:p>
    <w:p w14:paraId="3D337F5D" w14:textId="77777777" w:rsidR="000C70B8" w:rsidRDefault="000D0D7D" w:rsidP="005B165B">
      <w:pPr>
        <w:pStyle w:val="a3"/>
        <w:keepNext/>
        <w:spacing w:line="360" w:lineRule="auto"/>
        <w:contextualSpacing w:val="0"/>
        <w:jc w:val="center"/>
        <w:rPr>
          <w:b/>
          <w:bCs/>
          <w:sz w:val="24"/>
          <w:szCs w:val="24"/>
        </w:rPr>
      </w:pPr>
      <w:r>
        <w:rPr>
          <w:b/>
          <w:bCs/>
          <w:sz w:val="24"/>
          <w:szCs w:val="24"/>
        </w:rPr>
        <w:t>Подсистема «Нормативно-справочной информации»</w:t>
      </w:r>
    </w:p>
    <w:p w14:paraId="7BA9F9CF" w14:textId="77777777" w:rsidR="004F1076" w:rsidRPr="007C296A" w:rsidRDefault="007C296A" w:rsidP="004F1076">
      <w:pPr>
        <w:pStyle w:val="a3"/>
        <w:numPr>
          <w:ilvl w:val="0"/>
          <w:numId w:val="2"/>
        </w:numPr>
        <w:spacing w:after="120" w:line="360" w:lineRule="auto"/>
        <w:ind w:left="714" w:hanging="357"/>
        <w:contextualSpacing w:val="0"/>
        <w:jc w:val="both"/>
        <w:rPr>
          <w:i/>
          <w:iCs/>
          <w:sz w:val="24"/>
          <w:szCs w:val="24"/>
        </w:rPr>
      </w:pPr>
      <w:r>
        <w:rPr>
          <w:sz w:val="24"/>
          <w:szCs w:val="24"/>
        </w:rPr>
        <w:t xml:space="preserve">В карточке </w:t>
      </w:r>
      <w:r w:rsidR="004F1076">
        <w:rPr>
          <w:sz w:val="24"/>
          <w:szCs w:val="24"/>
        </w:rPr>
        <w:t xml:space="preserve">организации справочника «Заказчики» и карточке заявки на создание организации / изменение данных организации изменено значение по умолчанию в поле «Возможность формирования проекта контракта» с «Нет» на «Да». </w:t>
      </w:r>
    </w:p>
    <w:p w14:paraId="42E17109" w14:textId="77777777" w:rsidR="007C296A" w:rsidRPr="007C296A" w:rsidRDefault="007C296A" w:rsidP="007C296A">
      <w:pPr>
        <w:pStyle w:val="a3"/>
        <w:spacing w:after="120" w:line="360" w:lineRule="auto"/>
        <w:ind w:left="714"/>
        <w:contextualSpacing w:val="0"/>
        <w:jc w:val="both"/>
        <w:rPr>
          <w:i/>
          <w:iCs/>
          <w:sz w:val="24"/>
          <w:szCs w:val="24"/>
        </w:rPr>
      </w:pPr>
    </w:p>
    <w:p w14:paraId="5DBA4367" w14:textId="77777777" w:rsidR="00A0785D" w:rsidRPr="00A0785D" w:rsidRDefault="00A0785D" w:rsidP="00A0785D">
      <w:pPr>
        <w:pStyle w:val="a3"/>
        <w:spacing w:after="120" w:line="360" w:lineRule="auto"/>
        <w:ind w:left="714"/>
        <w:contextualSpacing w:val="0"/>
        <w:jc w:val="both"/>
        <w:rPr>
          <w:sz w:val="24"/>
          <w:szCs w:val="24"/>
        </w:rPr>
      </w:pPr>
    </w:p>
    <w:p w14:paraId="4DB8BE27" w14:textId="77777777" w:rsidR="00EB7735" w:rsidRPr="0057674B" w:rsidRDefault="00EB7735" w:rsidP="00EB7735">
      <w:pPr>
        <w:pStyle w:val="a3"/>
        <w:keepNext/>
        <w:spacing w:line="360" w:lineRule="auto"/>
        <w:contextualSpacing w:val="0"/>
        <w:jc w:val="center"/>
        <w:rPr>
          <w:b/>
          <w:bCs/>
          <w:sz w:val="24"/>
          <w:szCs w:val="24"/>
        </w:rPr>
      </w:pPr>
      <w:r w:rsidRPr="0057674B">
        <w:rPr>
          <w:b/>
          <w:bCs/>
          <w:sz w:val="24"/>
          <w:szCs w:val="24"/>
        </w:rPr>
        <w:lastRenderedPageBreak/>
        <w:t>Подсистема «Аналитика»</w:t>
      </w:r>
    </w:p>
    <w:p w14:paraId="4363C20C" w14:textId="2A8F5A24" w:rsidR="00C13F89" w:rsidRDefault="00F4318A" w:rsidP="00900CF1">
      <w:pPr>
        <w:pStyle w:val="a3"/>
        <w:numPr>
          <w:ilvl w:val="0"/>
          <w:numId w:val="2"/>
        </w:numPr>
        <w:spacing w:line="360" w:lineRule="auto"/>
        <w:ind w:left="714" w:hanging="357"/>
        <w:contextualSpacing w:val="0"/>
        <w:jc w:val="both"/>
        <w:rPr>
          <w:sz w:val="24"/>
          <w:szCs w:val="24"/>
        </w:rPr>
      </w:pPr>
      <w:r w:rsidRPr="00F4318A">
        <w:rPr>
          <w:sz w:val="24"/>
          <w:szCs w:val="24"/>
        </w:rPr>
        <w:t xml:space="preserve">В выгрузке </w:t>
      </w:r>
      <w:r w:rsidR="00E83ED7">
        <w:rPr>
          <w:sz w:val="24"/>
          <w:szCs w:val="24"/>
        </w:rPr>
        <w:t>«</w:t>
      </w:r>
      <w:r>
        <w:rPr>
          <w:sz w:val="24"/>
          <w:szCs w:val="24"/>
        </w:rPr>
        <w:t>П</w:t>
      </w:r>
      <w:r w:rsidRPr="00F4318A">
        <w:rPr>
          <w:sz w:val="24"/>
          <w:szCs w:val="24"/>
        </w:rPr>
        <w:t>еречень размещенных закупок</w:t>
      </w:r>
      <w:r w:rsidR="00E83ED7">
        <w:rPr>
          <w:sz w:val="24"/>
          <w:szCs w:val="24"/>
        </w:rPr>
        <w:t>»</w:t>
      </w:r>
      <w:r>
        <w:rPr>
          <w:sz w:val="24"/>
          <w:szCs w:val="24"/>
        </w:rPr>
        <w:t xml:space="preserve"> исправлено заполнение колонок </w:t>
      </w:r>
      <w:r w:rsidR="00E83ED7">
        <w:rPr>
          <w:sz w:val="24"/>
          <w:szCs w:val="24"/>
        </w:rPr>
        <w:t>«</w:t>
      </w:r>
      <w:r w:rsidRPr="00F4318A">
        <w:rPr>
          <w:sz w:val="24"/>
          <w:szCs w:val="24"/>
        </w:rPr>
        <w:t>Ответственное должностное лицо организатора закупки</w:t>
      </w:r>
      <w:r w:rsidR="00E83ED7">
        <w:rPr>
          <w:sz w:val="24"/>
          <w:szCs w:val="24"/>
        </w:rPr>
        <w:t>»</w:t>
      </w:r>
      <w:r w:rsidRPr="00F4318A">
        <w:rPr>
          <w:sz w:val="24"/>
          <w:szCs w:val="24"/>
        </w:rPr>
        <w:t xml:space="preserve"> и </w:t>
      </w:r>
      <w:r w:rsidR="00E83ED7">
        <w:rPr>
          <w:sz w:val="24"/>
          <w:szCs w:val="24"/>
        </w:rPr>
        <w:t>«</w:t>
      </w:r>
      <w:r w:rsidRPr="00F4318A">
        <w:rPr>
          <w:sz w:val="24"/>
          <w:szCs w:val="24"/>
        </w:rPr>
        <w:t>Лицо, утверждающее документацию</w:t>
      </w:r>
      <w:r w:rsidR="00E83ED7">
        <w:rPr>
          <w:sz w:val="24"/>
          <w:szCs w:val="24"/>
        </w:rPr>
        <w:t>»</w:t>
      </w:r>
      <w:r>
        <w:rPr>
          <w:sz w:val="24"/>
          <w:szCs w:val="24"/>
        </w:rPr>
        <w:t>.</w:t>
      </w:r>
    </w:p>
    <w:p w14:paraId="65182511" w14:textId="129A6823" w:rsidR="00F4318A" w:rsidRDefault="00F4318A" w:rsidP="00900CF1">
      <w:pPr>
        <w:pStyle w:val="a3"/>
        <w:numPr>
          <w:ilvl w:val="0"/>
          <w:numId w:val="2"/>
        </w:numPr>
        <w:spacing w:line="360" w:lineRule="auto"/>
        <w:ind w:left="714" w:hanging="357"/>
        <w:contextualSpacing w:val="0"/>
        <w:jc w:val="both"/>
        <w:rPr>
          <w:sz w:val="24"/>
          <w:szCs w:val="24"/>
        </w:rPr>
      </w:pPr>
      <w:r>
        <w:rPr>
          <w:sz w:val="24"/>
          <w:szCs w:val="24"/>
        </w:rPr>
        <w:t xml:space="preserve">В выгрузку </w:t>
      </w:r>
      <w:r w:rsidR="00E83ED7">
        <w:rPr>
          <w:sz w:val="24"/>
          <w:szCs w:val="24"/>
        </w:rPr>
        <w:t>«</w:t>
      </w:r>
      <w:r>
        <w:rPr>
          <w:sz w:val="24"/>
          <w:szCs w:val="24"/>
        </w:rPr>
        <w:t>Данные реестра контрактов</w:t>
      </w:r>
      <w:r w:rsidR="00E83ED7">
        <w:rPr>
          <w:sz w:val="24"/>
          <w:szCs w:val="24"/>
        </w:rPr>
        <w:t>»</w:t>
      </w:r>
      <w:r>
        <w:rPr>
          <w:sz w:val="24"/>
          <w:szCs w:val="24"/>
        </w:rPr>
        <w:t xml:space="preserve"> внесены следующие правки:</w:t>
      </w:r>
    </w:p>
    <w:p w14:paraId="6A52EDCA" w14:textId="03D42EE3" w:rsidR="00F4318A" w:rsidRDefault="00F4318A" w:rsidP="00E83ED7">
      <w:pPr>
        <w:pStyle w:val="a3"/>
        <w:numPr>
          <w:ilvl w:val="0"/>
          <w:numId w:val="21"/>
        </w:numPr>
        <w:spacing w:line="360" w:lineRule="auto"/>
        <w:jc w:val="both"/>
        <w:rPr>
          <w:sz w:val="24"/>
          <w:szCs w:val="24"/>
        </w:rPr>
      </w:pPr>
      <w:r>
        <w:rPr>
          <w:sz w:val="24"/>
          <w:szCs w:val="24"/>
        </w:rPr>
        <w:t xml:space="preserve">Исправлено заполнение колонок </w:t>
      </w:r>
      <w:r w:rsidR="00E83ED7">
        <w:rPr>
          <w:sz w:val="24"/>
          <w:szCs w:val="24"/>
        </w:rPr>
        <w:t>«</w:t>
      </w:r>
      <w:r w:rsidRPr="00F4318A">
        <w:rPr>
          <w:sz w:val="24"/>
          <w:szCs w:val="24"/>
        </w:rPr>
        <w:t>Закупка в рамках национального проекта</w:t>
      </w:r>
      <w:r w:rsidR="00E83ED7">
        <w:rPr>
          <w:sz w:val="24"/>
          <w:szCs w:val="24"/>
        </w:rPr>
        <w:t>»</w:t>
      </w:r>
      <w:r w:rsidRPr="00F4318A">
        <w:rPr>
          <w:sz w:val="24"/>
          <w:szCs w:val="24"/>
        </w:rPr>
        <w:t xml:space="preserve"> и </w:t>
      </w:r>
      <w:r w:rsidR="00E83ED7">
        <w:rPr>
          <w:sz w:val="24"/>
          <w:szCs w:val="24"/>
        </w:rPr>
        <w:t>«</w:t>
      </w:r>
      <w:r w:rsidRPr="00F4318A">
        <w:rPr>
          <w:sz w:val="24"/>
          <w:szCs w:val="24"/>
        </w:rPr>
        <w:t>Наименование национального проекта</w:t>
      </w:r>
      <w:r w:rsidR="00E83ED7">
        <w:rPr>
          <w:sz w:val="24"/>
          <w:szCs w:val="24"/>
        </w:rPr>
        <w:t>»</w:t>
      </w:r>
      <w:r>
        <w:rPr>
          <w:sz w:val="24"/>
          <w:szCs w:val="24"/>
        </w:rPr>
        <w:t>;</w:t>
      </w:r>
    </w:p>
    <w:p w14:paraId="0A795ED0" w14:textId="15B12FED" w:rsidR="00F4318A" w:rsidRDefault="005E4492" w:rsidP="00E83ED7">
      <w:pPr>
        <w:pStyle w:val="a3"/>
        <w:numPr>
          <w:ilvl w:val="0"/>
          <w:numId w:val="21"/>
        </w:numPr>
        <w:spacing w:line="360" w:lineRule="auto"/>
        <w:jc w:val="both"/>
        <w:rPr>
          <w:sz w:val="24"/>
          <w:szCs w:val="24"/>
        </w:rPr>
      </w:pPr>
      <w:r>
        <w:rPr>
          <w:sz w:val="24"/>
          <w:szCs w:val="24"/>
        </w:rPr>
        <w:t xml:space="preserve">Колонка </w:t>
      </w:r>
      <w:r w:rsidR="00E83ED7">
        <w:rPr>
          <w:sz w:val="24"/>
          <w:szCs w:val="24"/>
        </w:rPr>
        <w:t>«</w:t>
      </w:r>
      <w:r w:rsidRPr="005E4492">
        <w:rPr>
          <w:sz w:val="24"/>
          <w:szCs w:val="24"/>
        </w:rPr>
        <w:t>Экономия, руб.</w:t>
      </w:r>
      <w:r w:rsidR="00E83ED7">
        <w:rPr>
          <w:sz w:val="24"/>
          <w:szCs w:val="24"/>
        </w:rPr>
        <w:t>»</w:t>
      </w:r>
      <w:r w:rsidRPr="005E4492">
        <w:rPr>
          <w:sz w:val="24"/>
          <w:szCs w:val="24"/>
        </w:rPr>
        <w:t xml:space="preserve"> </w:t>
      </w:r>
      <w:r>
        <w:rPr>
          <w:sz w:val="24"/>
          <w:szCs w:val="24"/>
        </w:rPr>
        <w:t>заполняе</w:t>
      </w:r>
      <w:r w:rsidRPr="005E4492">
        <w:rPr>
          <w:sz w:val="24"/>
          <w:szCs w:val="24"/>
        </w:rPr>
        <w:t xml:space="preserve">тся как </w:t>
      </w:r>
      <w:r w:rsidR="00E83ED7">
        <w:rPr>
          <w:sz w:val="24"/>
          <w:szCs w:val="24"/>
        </w:rPr>
        <w:t>«</w:t>
      </w:r>
      <w:r w:rsidRPr="005E4492">
        <w:rPr>
          <w:sz w:val="24"/>
          <w:szCs w:val="24"/>
        </w:rPr>
        <w:t>НМЦК / максимальное значени</w:t>
      </w:r>
      <w:r>
        <w:rPr>
          <w:sz w:val="24"/>
          <w:szCs w:val="24"/>
        </w:rPr>
        <w:t>е цены контракта, руб</w:t>
      </w:r>
      <w:r w:rsidR="00E83ED7">
        <w:rPr>
          <w:sz w:val="24"/>
          <w:szCs w:val="24"/>
        </w:rPr>
        <w:t>»</w:t>
      </w:r>
      <w:r>
        <w:rPr>
          <w:sz w:val="24"/>
          <w:szCs w:val="24"/>
        </w:rPr>
        <w:t xml:space="preserve"> вычесть</w:t>
      </w:r>
      <w:r w:rsidRPr="005E4492">
        <w:rPr>
          <w:sz w:val="24"/>
          <w:szCs w:val="24"/>
        </w:rPr>
        <w:t xml:space="preserve"> </w:t>
      </w:r>
      <w:r w:rsidR="00E83ED7">
        <w:rPr>
          <w:sz w:val="24"/>
          <w:szCs w:val="24"/>
        </w:rPr>
        <w:t>«</w:t>
      </w:r>
      <w:r w:rsidRPr="005E4492">
        <w:rPr>
          <w:sz w:val="24"/>
          <w:szCs w:val="24"/>
        </w:rPr>
        <w:t xml:space="preserve">Цена </w:t>
      </w:r>
      <w:r>
        <w:rPr>
          <w:sz w:val="24"/>
          <w:szCs w:val="24"/>
        </w:rPr>
        <w:t>контракта при заключении, руб.</w:t>
      </w:r>
      <w:r w:rsidR="00E83ED7">
        <w:rPr>
          <w:sz w:val="24"/>
          <w:szCs w:val="24"/>
        </w:rPr>
        <w:t>»</w:t>
      </w:r>
      <w:r>
        <w:rPr>
          <w:sz w:val="24"/>
          <w:szCs w:val="24"/>
        </w:rPr>
        <w:t xml:space="preserve">. </w:t>
      </w:r>
      <w:r w:rsidR="008D01C0">
        <w:rPr>
          <w:sz w:val="24"/>
          <w:szCs w:val="24"/>
        </w:rPr>
        <w:t>Соответственно, к</w:t>
      </w:r>
      <w:r>
        <w:rPr>
          <w:sz w:val="24"/>
          <w:szCs w:val="24"/>
        </w:rPr>
        <w:t xml:space="preserve">олонка </w:t>
      </w:r>
      <w:r w:rsidR="00E83ED7">
        <w:rPr>
          <w:sz w:val="24"/>
          <w:szCs w:val="24"/>
        </w:rPr>
        <w:t>«</w:t>
      </w:r>
      <w:r w:rsidRPr="005E4492">
        <w:rPr>
          <w:sz w:val="24"/>
          <w:szCs w:val="24"/>
        </w:rPr>
        <w:t>Экономия, %</w:t>
      </w:r>
      <w:r w:rsidR="00E83ED7">
        <w:rPr>
          <w:sz w:val="24"/>
          <w:szCs w:val="24"/>
        </w:rPr>
        <w:t>»</w:t>
      </w:r>
      <w:r>
        <w:rPr>
          <w:sz w:val="24"/>
          <w:szCs w:val="24"/>
        </w:rPr>
        <w:t xml:space="preserve"> рассчитывается, </w:t>
      </w:r>
      <w:r w:rsidR="00E83ED7">
        <w:rPr>
          <w:sz w:val="24"/>
          <w:szCs w:val="24"/>
        </w:rPr>
        <w:t>«</w:t>
      </w:r>
      <w:r w:rsidR="008D01C0" w:rsidRPr="005E4492">
        <w:rPr>
          <w:sz w:val="24"/>
          <w:szCs w:val="24"/>
        </w:rPr>
        <w:t>НМЦК / максимальное значени</w:t>
      </w:r>
      <w:r w:rsidR="008D01C0">
        <w:rPr>
          <w:sz w:val="24"/>
          <w:szCs w:val="24"/>
        </w:rPr>
        <w:t>е цены контракта, руб</w:t>
      </w:r>
      <w:r w:rsidR="00E83ED7">
        <w:rPr>
          <w:sz w:val="24"/>
          <w:szCs w:val="24"/>
        </w:rPr>
        <w:t>»</w:t>
      </w:r>
      <w:r w:rsidR="008D01C0">
        <w:rPr>
          <w:sz w:val="24"/>
          <w:szCs w:val="24"/>
        </w:rPr>
        <w:t xml:space="preserve"> вычесть</w:t>
      </w:r>
      <w:r w:rsidR="008D01C0" w:rsidRPr="005E4492">
        <w:rPr>
          <w:sz w:val="24"/>
          <w:szCs w:val="24"/>
        </w:rPr>
        <w:t xml:space="preserve"> </w:t>
      </w:r>
      <w:r w:rsidR="00E83ED7">
        <w:rPr>
          <w:sz w:val="24"/>
          <w:szCs w:val="24"/>
        </w:rPr>
        <w:t>«</w:t>
      </w:r>
      <w:r w:rsidR="008D01C0" w:rsidRPr="005E4492">
        <w:rPr>
          <w:sz w:val="24"/>
          <w:szCs w:val="24"/>
        </w:rPr>
        <w:t xml:space="preserve">Цена </w:t>
      </w:r>
      <w:r w:rsidR="008D01C0">
        <w:rPr>
          <w:sz w:val="24"/>
          <w:szCs w:val="24"/>
        </w:rPr>
        <w:t>контракта при заключении, руб.</w:t>
      </w:r>
      <w:r w:rsidR="00E83ED7">
        <w:rPr>
          <w:sz w:val="24"/>
          <w:szCs w:val="24"/>
        </w:rPr>
        <w:t>»</w:t>
      </w:r>
      <w:r w:rsidR="008D01C0">
        <w:rPr>
          <w:sz w:val="24"/>
          <w:szCs w:val="24"/>
        </w:rPr>
        <w:t xml:space="preserve"> разделить на </w:t>
      </w:r>
      <w:r w:rsidR="00E83ED7">
        <w:rPr>
          <w:sz w:val="24"/>
          <w:szCs w:val="24"/>
        </w:rPr>
        <w:t>«</w:t>
      </w:r>
      <w:r w:rsidR="008D01C0" w:rsidRPr="005E4492">
        <w:rPr>
          <w:sz w:val="24"/>
          <w:szCs w:val="24"/>
        </w:rPr>
        <w:t>НМЦК / максимальное значени</w:t>
      </w:r>
      <w:r w:rsidR="008D01C0">
        <w:rPr>
          <w:sz w:val="24"/>
          <w:szCs w:val="24"/>
        </w:rPr>
        <w:t>е цены контракта, руб</w:t>
      </w:r>
      <w:r w:rsidR="00E83ED7">
        <w:rPr>
          <w:sz w:val="24"/>
          <w:szCs w:val="24"/>
        </w:rPr>
        <w:t>»</w:t>
      </w:r>
      <w:r w:rsidR="008D01C0">
        <w:rPr>
          <w:sz w:val="24"/>
          <w:szCs w:val="24"/>
        </w:rPr>
        <w:t xml:space="preserve"> умножить на 100</w:t>
      </w:r>
      <w:r w:rsidR="00E458B6">
        <w:rPr>
          <w:sz w:val="24"/>
          <w:szCs w:val="24"/>
        </w:rPr>
        <w:t>;</w:t>
      </w:r>
    </w:p>
    <w:p w14:paraId="6D3711C6" w14:textId="381D6885" w:rsidR="00E458B6" w:rsidRDefault="00480F5F" w:rsidP="00E83ED7">
      <w:pPr>
        <w:pStyle w:val="a3"/>
        <w:numPr>
          <w:ilvl w:val="0"/>
          <w:numId w:val="21"/>
        </w:numPr>
        <w:spacing w:line="360" w:lineRule="auto"/>
        <w:jc w:val="both"/>
        <w:rPr>
          <w:sz w:val="24"/>
          <w:szCs w:val="24"/>
        </w:rPr>
      </w:pPr>
      <w:r>
        <w:rPr>
          <w:sz w:val="24"/>
          <w:szCs w:val="24"/>
        </w:rPr>
        <w:t xml:space="preserve">Колонки </w:t>
      </w:r>
      <w:r w:rsidR="00E83ED7">
        <w:rPr>
          <w:sz w:val="24"/>
          <w:szCs w:val="24"/>
        </w:rPr>
        <w:t>«</w:t>
      </w:r>
      <w:r w:rsidRPr="00480F5F">
        <w:rPr>
          <w:sz w:val="24"/>
          <w:szCs w:val="24"/>
        </w:rPr>
        <w:t>Обеспечение исполнения контракта, руб.</w:t>
      </w:r>
      <w:r w:rsidR="00E83ED7">
        <w:rPr>
          <w:sz w:val="24"/>
          <w:szCs w:val="24"/>
        </w:rPr>
        <w:t>»</w:t>
      </w:r>
      <w:r w:rsidRPr="00480F5F">
        <w:rPr>
          <w:sz w:val="24"/>
          <w:szCs w:val="24"/>
        </w:rPr>
        <w:t xml:space="preserve">, </w:t>
      </w:r>
      <w:r w:rsidR="00E83ED7">
        <w:rPr>
          <w:sz w:val="24"/>
          <w:szCs w:val="24"/>
        </w:rPr>
        <w:t>«</w:t>
      </w:r>
      <w:r w:rsidRPr="00480F5F">
        <w:rPr>
          <w:sz w:val="24"/>
          <w:szCs w:val="24"/>
        </w:rPr>
        <w:t>Обеспечение исполнения контракта, %</w:t>
      </w:r>
      <w:r w:rsidR="00E83ED7">
        <w:rPr>
          <w:sz w:val="24"/>
          <w:szCs w:val="24"/>
        </w:rPr>
        <w:t>»</w:t>
      </w:r>
      <w:r w:rsidRPr="00480F5F">
        <w:rPr>
          <w:sz w:val="24"/>
          <w:szCs w:val="24"/>
        </w:rPr>
        <w:t xml:space="preserve">, </w:t>
      </w:r>
      <w:r w:rsidR="00E83ED7">
        <w:rPr>
          <w:sz w:val="24"/>
          <w:szCs w:val="24"/>
        </w:rPr>
        <w:t>«</w:t>
      </w:r>
      <w:r w:rsidRPr="00480F5F">
        <w:rPr>
          <w:sz w:val="24"/>
          <w:szCs w:val="24"/>
        </w:rPr>
        <w:t>Вид обеспечения исполнения контракта</w:t>
      </w:r>
      <w:r w:rsidR="00E83ED7">
        <w:rPr>
          <w:sz w:val="24"/>
          <w:szCs w:val="24"/>
        </w:rPr>
        <w:t>»</w:t>
      </w:r>
      <w:r>
        <w:rPr>
          <w:sz w:val="24"/>
          <w:szCs w:val="24"/>
        </w:rPr>
        <w:t xml:space="preserve"> выводятся в соответствии с данными, отображаемыми в контракте в блоке </w:t>
      </w:r>
      <w:r w:rsidR="00E83ED7">
        <w:rPr>
          <w:sz w:val="24"/>
          <w:szCs w:val="24"/>
        </w:rPr>
        <w:t>«</w:t>
      </w:r>
      <w:r>
        <w:rPr>
          <w:sz w:val="24"/>
          <w:szCs w:val="24"/>
        </w:rPr>
        <w:t>Обеспечение исполнения</w:t>
      </w:r>
      <w:r w:rsidR="00E83ED7">
        <w:rPr>
          <w:sz w:val="24"/>
          <w:szCs w:val="24"/>
        </w:rPr>
        <w:t>»</w:t>
      </w:r>
      <w:r>
        <w:rPr>
          <w:sz w:val="24"/>
          <w:szCs w:val="24"/>
        </w:rPr>
        <w:t>;</w:t>
      </w:r>
    </w:p>
    <w:p w14:paraId="74B1CC51" w14:textId="3F8B425C" w:rsidR="00480F5F" w:rsidRDefault="00480F5F" w:rsidP="00E83ED7">
      <w:pPr>
        <w:pStyle w:val="a3"/>
        <w:numPr>
          <w:ilvl w:val="0"/>
          <w:numId w:val="21"/>
        </w:numPr>
        <w:spacing w:line="360" w:lineRule="auto"/>
        <w:jc w:val="both"/>
        <w:rPr>
          <w:sz w:val="24"/>
          <w:szCs w:val="24"/>
        </w:rPr>
      </w:pPr>
      <w:r>
        <w:rPr>
          <w:sz w:val="24"/>
          <w:szCs w:val="24"/>
        </w:rPr>
        <w:t xml:space="preserve">Колонки </w:t>
      </w:r>
      <w:r w:rsidR="00E83ED7">
        <w:rPr>
          <w:sz w:val="24"/>
          <w:szCs w:val="24"/>
        </w:rPr>
        <w:t>«</w:t>
      </w:r>
      <w:r w:rsidRPr="00480F5F">
        <w:rPr>
          <w:sz w:val="24"/>
          <w:szCs w:val="24"/>
        </w:rPr>
        <w:t>Предоставлено обеспечение гарантийных обязательств</w:t>
      </w:r>
      <w:r w:rsidR="00E83ED7">
        <w:rPr>
          <w:sz w:val="24"/>
          <w:szCs w:val="24"/>
        </w:rPr>
        <w:t>»</w:t>
      </w:r>
      <w:r w:rsidRPr="00480F5F">
        <w:rPr>
          <w:sz w:val="24"/>
          <w:szCs w:val="24"/>
        </w:rPr>
        <w:t xml:space="preserve">, </w:t>
      </w:r>
      <w:r w:rsidR="00E83ED7">
        <w:rPr>
          <w:sz w:val="24"/>
          <w:szCs w:val="24"/>
        </w:rPr>
        <w:t>«</w:t>
      </w:r>
      <w:r w:rsidRPr="00480F5F">
        <w:rPr>
          <w:sz w:val="24"/>
          <w:szCs w:val="24"/>
        </w:rPr>
        <w:t>Обеспечение гарантийных обязательств, %</w:t>
      </w:r>
      <w:r w:rsidR="00E83ED7">
        <w:rPr>
          <w:sz w:val="24"/>
          <w:szCs w:val="24"/>
        </w:rPr>
        <w:t>»</w:t>
      </w:r>
      <w:r w:rsidRPr="00480F5F">
        <w:rPr>
          <w:sz w:val="24"/>
          <w:szCs w:val="24"/>
        </w:rPr>
        <w:t xml:space="preserve">, </w:t>
      </w:r>
      <w:r w:rsidR="00E83ED7">
        <w:rPr>
          <w:sz w:val="24"/>
          <w:szCs w:val="24"/>
        </w:rPr>
        <w:t>«</w:t>
      </w:r>
      <w:r w:rsidRPr="00480F5F">
        <w:rPr>
          <w:sz w:val="24"/>
          <w:szCs w:val="24"/>
        </w:rPr>
        <w:t>Обеспечение гарантийных обязательств, руб.</w:t>
      </w:r>
      <w:r w:rsidR="00E83ED7">
        <w:rPr>
          <w:sz w:val="24"/>
          <w:szCs w:val="24"/>
        </w:rPr>
        <w:t>»</w:t>
      </w:r>
      <w:r>
        <w:rPr>
          <w:sz w:val="24"/>
          <w:szCs w:val="24"/>
        </w:rPr>
        <w:t xml:space="preserve">, </w:t>
      </w:r>
      <w:r w:rsidR="00E83ED7">
        <w:rPr>
          <w:sz w:val="24"/>
          <w:szCs w:val="24"/>
        </w:rPr>
        <w:t>«</w:t>
      </w:r>
      <w:r w:rsidRPr="00480F5F">
        <w:rPr>
          <w:sz w:val="24"/>
          <w:szCs w:val="24"/>
        </w:rPr>
        <w:t>Срок гарантии</w:t>
      </w:r>
      <w:r w:rsidR="00E83ED7">
        <w:rPr>
          <w:sz w:val="24"/>
          <w:szCs w:val="24"/>
        </w:rPr>
        <w:t>»</w:t>
      </w:r>
      <w:r>
        <w:rPr>
          <w:sz w:val="24"/>
          <w:szCs w:val="24"/>
        </w:rPr>
        <w:t xml:space="preserve"> выводятся в соответствии с данными, отображаемыми в контракте в блоке </w:t>
      </w:r>
      <w:r w:rsidR="00E83ED7">
        <w:rPr>
          <w:sz w:val="24"/>
          <w:szCs w:val="24"/>
        </w:rPr>
        <w:t>«</w:t>
      </w:r>
      <w:r>
        <w:rPr>
          <w:sz w:val="24"/>
          <w:szCs w:val="24"/>
        </w:rPr>
        <w:t>Гарантия качества</w:t>
      </w:r>
      <w:r w:rsidR="00E83ED7">
        <w:rPr>
          <w:sz w:val="24"/>
          <w:szCs w:val="24"/>
        </w:rPr>
        <w:t>»</w:t>
      </w:r>
      <w:r>
        <w:rPr>
          <w:sz w:val="24"/>
          <w:szCs w:val="24"/>
        </w:rPr>
        <w:t>;</w:t>
      </w:r>
    </w:p>
    <w:p w14:paraId="63F83523" w14:textId="607DC818" w:rsidR="00480F5F" w:rsidRPr="00480F5F" w:rsidRDefault="00480F5F" w:rsidP="00E83ED7">
      <w:pPr>
        <w:pStyle w:val="a3"/>
        <w:numPr>
          <w:ilvl w:val="0"/>
          <w:numId w:val="21"/>
        </w:numPr>
        <w:spacing w:line="360" w:lineRule="auto"/>
        <w:jc w:val="both"/>
        <w:rPr>
          <w:sz w:val="24"/>
          <w:szCs w:val="24"/>
        </w:rPr>
      </w:pPr>
      <w:r w:rsidRPr="008D01C0">
        <w:rPr>
          <w:sz w:val="24"/>
          <w:szCs w:val="24"/>
        </w:rPr>
        <w:t xml:space="preserve">Колонка </w:t>
      </w:r>
      <w:r w:rsidR="00E83ED7">
        <w:rPr>
          <w:sz w:val="24"/>
          <w:szCs w:val="24"/>
        </w:rPr>
        <w:t>«</w:t>
      </w:r>
      <w:r w:rsidRPr="008D01C0">
        <w:rPr>
          <w:sz w:val="24"/>
          <w:szCs w:val="24"/>
        </w:rPr>
        <w:t>Объем привлечения субподрядчиков из числа СМП/СОНКО, %</w:t>
      </w:r>
      <w:r w:rsidR="00E83ED7">
        <w:rPr>
          <w:sz w:val="24"/>
          <w:szCs w:val="24"/>
        </w:rPr>
        <w:t>»</w:t>
      </w:r>
      <w:r w:rsidRPr="008D01C0">
        <w:rPr>
          <w:sz w:val="24"/>
          <w:szCs w:val="24"/>
        </w:rPr>
        <w:t xml:space="preserve"> заполняется только если колонка </w:t>
      </w:r>
      <w:r w:rsidR="00E83ED7">
        <w:rPr>
          <w:sz w:val="24"/>
          <w:szCs w:val="24"/>
        </w:rPr>
        <w:t>«</w:t>
      </w:r>
      <w:r w:rsidRPr="008D01C0">
        <w:rPr>
          <w:sz w:val="24"/>
          <w:szCs w:val="24"/>
        </w:rPr>
        <w:t>Требование о привлечении субподрядчиков из числа СМП/СОНКО</w:t>
      </w:r>
      <w:r w:rsidR="00E83ED7">
        <w:rPr>
          <w:sz w:val="24"/>
          <w:szCs w:val="24"/>
        </w:rPr>
        <w:t>»</w:t>
      </w:r>
      <w:r w:rsidRPr="008D01C0">
        <w:rPr>
          <w:sz w:val="24"/>
          <w:szCs w:val="24"/>
        </w:rPr>
        <w:t xml:space="preserve"> = </w:t>
      </w:r>
      <w:r w:rsidR="00E83ED7">
        <w:rPr>
          <w:sz w:val="24"/>
          <w:szCs w:val="24"/>
        </w:rPr>
        <w:t>«</w:t>
      </w:r>
      <w:r w:rsidRPr="008D01C0">
        <w:rPr>
          <w:sz w:val="24"/>
          <w:szCs w:val="24"/>
        </w:rPr>
        <w:t>Да</w:t>
      </w:r>
      <w:r w:rsidR="00E83ED7">
        <w:rPr>
          <w:sz w:val="24"/>
          <w:szCs w:val="24"/>
        </w:rPr>
        <w:t>»</w:t>
      </w:r>
      <w:r w:rsidRPr="008D01C0">
        <w:rPr>
          <w:sz w:val="24"/>
          <w:szCs w:val="24"/>
        </w:rPr>
        <w:t xml:space="preserve">. Соответственно, колонка не заполняется если </w:t>
      </w:r>
      <w:r w:rsidR="00E83ED7">
        <w:rPr>
          <w:sz w:val="24"/>
          <w:szCs w:val="24"/>
        </w:rPr>
        <w:t>«</w:t>
      </w:r>
      <w:r w:rsidRPr="008D01C0">
        <w:rPr>
          <w:sz w:val="24"/>
          <w:szCs w:val="24"/>
        </w:rPr>
        <w:t>Закупка у СМП/СОНКО</w:t>
      </w:r>
      <w:r w:rsidR="00E83ED7">
        <w:rPr>
          <w:sz w:val="24"/>
          <w:szCs w:val="24"/>
        </w:rPr>
        <w:t>»</w:t>
      </w:r>
      <w:r w:rsidRPr="008D01C0">
        <w:rPr>
          <w:sz w:val="24"/>
          <w:szCs w:val="24"/>
        </w:rPr>
        <w:t xml:space="preserve"> = </w:t>
      </w:r>
      <w:r w:rsidR="00E83ED7">
        <w:rPr>
          <w:sz w:val="24"/>
          <w:szCs w:val="24"/>
        </w:rPr>
        <w:t>«</w:t>
      </w:r>
      <w:r w:rsidRPr="008D01C0">
        <w:rPr>
          <w:sz w:val="24"/>
          <w:szCs w:val="24"/>
        </w:rPr>
        <w:t>Да</w:t>
      </w:r>
      <w:r w:rsidR="00E83ED7">
        <w:rPr>
          <w:sz w:val="24"/>
          <w:szCs w:val="24"/>
        </w:rPr>
        <w:t>»</w:t>
      </w:r>
      <w:r>
        <w:rPr>
          <w:sz w:val="24"/>
          <w:szCs w:val="24"/>
        </w:rPr>
        <w:t>;</w:t>
      </w:r>
    </w:p>
    <w:p w14:paraId="441B6757" w14:textId="77777777" w:rsidR="008D01C0" w:rsidRPr="00F4318A" w:rsidRDefault="00E458B6" w:rsidP="00E83ED7">
      <w:pPr>
        <w:pStyle w:val="a3"/>
        <w:numPr>
          <w:ilvl w:val="0"/>
          <w:numId w:val="21"/>
        </w:numPr>
        <w:spacing w:line="360" w:lineRule="auto"/>
        <w:jc w:val="both"/>
        <w:rPr>
          <w:sz w:val="24"/>
          <w:szCs w:val="24"/>
        </w:rPr>
      </w:pPr>
      <w:r>
        <w:rPr>
          <w:sz w:val="24"/>
          <w:szCs w:val="24"/>
        </w:rPr>
        <w:t>Исправлено задвоение строк.</w:t>
      </w:r>
    </w:p>
    <w:p w14:paraId="6A585676" w14:textId="77777777" w:rsidR="00672BA4" w:rsidRPr="008D01C0" w:rsidRDefault="00672BA4" w:rsidP="001208AB">
      <w:pPr>
        <w:pStyle w:val="a3"/>
        <w:keepNext/>
        <w:spacing w:line="360" w:lineRule="auto"/>
        <w:contextualSpacing w:val="0"/>
        <w:jc w:val="center"/>
        <w:rPr>
          <w:sz w:val="24"/>
          <w:szCs w:val="24"/>
        </w:rPr>
      </w:pPr>
    </w:p>
    <w:p w14:paraId="59F9CF3F" w14:textId="77777777" w:rsidR="002107D1" w:rsidRDefault="004F1076" w:rsidP="001208AB">
      <w:pPr>
        <w:pStyle w:val="a3"/>
        <w:keepNext/>
        <w:spacing w:line="360" w:lineRule="auto"/>
        <w:contextualSpacing w:val="0"/>
        <w:jc w:val="center"/>
        <w:rPr>
          <w:b/>
          <w:bCs/>
          <w:sz w:val="24"/>
          <w:szCs w:val="24"/>
        </w:rPr>
      </w:pPr>
      <w:r>
        <w:rPr>
          <w:b/>
          <w:bCs/>
          <w:sz w:val="24"/>
          <w:szCs w:val="24"/>
        </w:rPr>
        <w:t>Подсистема «Библиотека типовой документации»</w:t>
      </w:r>
    </w:p>
    <w:p w14:paraId="5F9090AE" w14:textId="77777777" w:rsidR="002978CE" w:rsidRDefault="004F1076" w:rsidP="001208AB">
      <w:pPr>
        <w:pStyle w:val="a3"/>
        <w:numPr>
          <w:ilvl w:val="0"/>
          <w:numId w:val="2"/>
        </w:numPr>
        <w:spacing w:line="360" w:lineRule="auto"/>
        <w:ind w:left="714" w:hanging="357"/>
        <w:contextualSpacing w:val="0"/>
        <w:jc w:val="both"/>
        <w:rPr>
          <w:sz w:val="24"/>
          <w:szCs w:val="24"/>
        </w:rPr>
      </w:pPr>
      <w:r>
        <w:rPr>
          <w:sz w:val="24"/>
          <w:szCs w:val="24"/>
        </w:rPr>
        <w:t xml:space="preserve">В карточку тестового лота добавлены блоки «Сроки поставки», «Сроки подписания документа о приемке» и «Сроки оплаты», соответствующие аналогичным блокам проекта контракта. </w:t>
      </w:r>
    </w:p>
    <w:p w14:paraId="480B5986" w14:textId="77777777" w:rsidR="002978CE" w:rsidRDefault="002978CE" w:rsidP="009825A6">
      <w:pPr>
        <w:pStyle w:val="a3"/>
        <w:spacing w:line="360" w:lineRule="auto"/>
        <w:contextualSpacing w:val="0"/>
        <w:jc w:val="both"/>
        <w:rPr>
          <w:i/>
          <w:iCs/>
          <w:sz w:val="24"/>
          <w:szCs w:val="24"/>
        </w:rPr>
      </w:pPr>
      <w:r w:rsidRPr="002978CE">
        <w:rPr>
          <w:i/>
          <w:iCs/>
          <w:sz w:val="24"/>
          <w:szCs w:val="24"/>
        </w:rPr>
        <w:lastRenderedPageBreak/>
        <w:t xml:space="preserve">Более подробно </w:t>
      </w:r>
      <w:r w:rsidR="004F1076">
        <w:rPr>
          <w:i/>
          <w:iCs/>
          <w:sz w:val="24"/>
          <w:szCs w:val="24"/>
        </w:rPr>
        <w:t xml:space="preserve">изменения описаны </w:t>
      </w:r>
      <w:r w:rsidR="004F1076" w:rsidRPr="002071FA">
        <w:rPr>
          <w:i/>
          <w:iCs/>
          <w:sz w:val="24"/>
          <w:szCs w:val="24"/>
        </w:rPr>
        <w:t xml:space="preserve">в </w:t>
      </w:r>
      <w:r w:rsidR="002071FA" w:rsidRPr="002071FA">
        <w:rPr>
          <w:i/>
          <w:iCs/>
          <w:sz w:val="24"/>
          <w:szCs w:val="24"/>
        </w:rPr>
        <w:t>п.</w:t>
      </w:r>
      <w:r w:rsidR="002071FA">
        <w:rPr>
          <w:i/>
          <w:iCs/>
          <w:sz w:val="24"/>
          <w:szCs w:val="24"/>
        </w:rPr>
        <w:t xml:space="preserve"> 10.2</w:t>
      </w:r>
      <w:r w:rsidR="004F1076">
        <w:rPr>
          <w:i/>
          <w:iCs/>
          <w:sz w:val="24"/>
          <w:szCs w:val="24"/>
        </w:rPr>
        <w:t xml:space="preserve"> инструкции Администратора БКТЗ </w:t>
      </w:r>
      <w:r w:rsidRPr="002978CE">
        <w:rPr>
          <w:i/>
          <w:iCs/>
          <w:sz w:val="24"/>
          <w:szCs w:val="24"/>
        </w:rPr>
        <w:t xml:space="preserve">от </w:t>
      </w:r>
      <w:r w:rsidR="004F1076">
        <w:rPr>
          <w:i/>
          <w:iCs/>
          <w:sz w:val="24"/>
          <w:szCs w:val="24"/>
        </w:rPr>
        <w:t>29</w:t>
      </w:r>
      <w:r w:rsidRPr="002978CE">
        <w:rPr>
          <w:i/>
          <w:iCs/>
          <w:sz w:val="24"/>
          <w:szCs w:val="24"/>
        </w:rPr>
        <w:t>.03.202</w:t>
      </w:r>
      <w:r w:rsidR="003C7B7D">
        <w:rPr>
          <w:i/>
          <w:iCs/>
          <w:sz w:val="24"/>
          <w:szCs w:val="24"/>
        </w:rPr>
        <w:t>1</w:t>
      </w:r>
      <w:r w:rsidRPr="002978CE">
        <w:rPr>
          <w:i/>
          <w:iCs/>
          <w:sz w:val="24"/>
          <w:szCs w:val="24"/>
        </w:rPr>
        <w:t xml:space="preserve"> г.</w:t>
      </w:r>
    </w:p>
    <w:p w14:paraId="76763C3F" w14:textId="77777777" w:rsidR="002978CE" w:rsidRPr="002978CE" w:rsidRDefault="002978CE" w:rsidP="002978CE">
      <w:pPr>
        <w:spacing w:line="360" w:lineRule="auto"/>
        <w:ind w:left="1128"/>
        <w:jc w:val="both"/>
        <w:rPr>
          <w:i/>
          <w:iCs/>
          <w:sz w:val="24"/>
          <w:szCs w:val="24"/>
        </w:rPr>
      </w:pPr>
    </w:p>
    <w:p w14:paraId="30F24389" w14:textId="77777777" w:rsidR="00A0785D" w:rsidRDefault="002978CE" w:rsidP="002978CE">
      <w:pPr>
        <w:pStyle w:val="a3"/>
        <w:keepNext/>
        <w:spacing w:line="360" w:lineRule="auto"/>
        <w:contextualSpacing w:val="0"/>
        <w:jc w:val="center"/>
        <w:rPr>
          <w:b/>
          <w:bCs/>
          <w:sz w:val="24"/>
          <w:szCs w:val="24"/>
        </w:rPr>
      </w:pPr>
      <w:r>
        <w:rPr>
          <w:b/>
          <w:bCs/>
          <w:sz w:val="24"/>
          <w:szCs w:val="24"/>
        </w:rPr>
        <w:t xml:space="preserve">АРМ </w:t>
      </w:r>
      <w:r w:rsidR="004F1076">
        <w:rPr>
          <w:b/>
          <w:bCs/>
          <w:sz w:val="24"/>
          <w:szCs w:val="24"/>
        </w:rPr>
        <w:t>Оператора совместных закупок</w:t>
      </w:r>
    </w:p>
    <w:p w14:paraId="5915A1FB" w14:textId="77777777" w:rsidR="002978CE" w:rsidRDefault="004F1076" w:rsidP="002978CE">
      <w:pPr>
        <w:pStyle w:val="a3"/>
        <w:numPr>
          <w:ilvl w:val="0"/>
          <w:numId w:val="2"/>
        </w:numPr>
        <w:spacing w:line="360" w:lineRule="auto"/>
        <w:ind w:left="714" w:hanging="357"/>
        <w:contextualSpacing w:val="0"/>
        <w:jc w:val="both"/>
        <w:rPr>
          <w:sz w:val="24"/>
          <w:szCs w:val="24"/>
        </w:rPr>
      </w:pPr>
      <w:r>
        <w:rPr>
          <w:sz w:val="24"/>
          <w:szCs w:val="24"/>
        </w:rPr>
        <w:t xml:space="preserve">Реализована возможность </w:t>
      </w:r>
      <w:r w:rsidR="003C7B7D">
        <w:rPr>
          <w:sz w:val="24"/>
          <w:szCs w:val="24"/>
        </w:rPr>
        <w:t xml:space="preserve">формирования совместного лота для закупок в иностранной валюте. </w:t>
      </w:r>
    </w:p>
    <w:p w14:paraId="2DF3F167" w14:textId="77777777" w:rsidR="003C7B7D" w:rsidRPr="002978CE" w:rsidRDefault="003C7B7D" w:rsidP="003C7B7D">
      <w:pPr>
        <w:pStyle w:val="a3"/>
        <w:spacing w:line="360" w:lineRule="auto"/>
        <w:contextualSpacing w:val="0"/>
        <w:jc w:val="both"/>
        <w:rPr>
          <w:i/>
          <w:iCs/>
          <w:sz w:val="24"/>
          <w:szCs w:val="24"/>
        </w:rPr>
      </w:pPr>
      <w:r w:rsidRPr="002978CE">
        <w:rPr>
          <w:i/>
          <w:iCs/>
          <w:sz w:val="24"/>
          <w:szCs w:val="24"/>
        </w:rPr>
        <w:t xml:space="preserve">Более подробно </w:t>
      </w:r>
      <w:r>
        <w:rPr>
          <w:i/>
          <w:iCs/>
          <w:sz w:val="24"/>
          <w:szCs w:val="24"/>
        </w:rPr>
        <w:t xml:space="preserve">изменения описаны в </w:t>
      </w:r>
      <w:r w:rsidRPr="00661133">
        <w:rPr>
          <w:i/>
          <w:iCs/>
          <w:sz w:val="24"/>
          <w:szCs w:val="24"/>
        </w:rPr>
        <w:t xml:space="preserve">п. </w:t>
      </w:r>
      <w:r w:rsidR="00661133" w:rsidRPr="00661133">
        <w:rPr>
          <w:i/>
          <w:iCs/>
          <w:sz w:val="24"/>
          <w:szCs w:val="24"/>
        </w:rPr>
        <w:t>5.2.1</w:t>
      </w:r>
      <w:r w:rsidR="00661133">
        <w:rPr>
          <w:i/>
          <w:iCs/>
          <w:sz w:val="24"/>
          <w:szCs w:val="24"/>
        </w:rPr>
        <w:t>.3</w:t>
      </w:r>
      <w:r>
        <w:rPr>
          <w:i/>
          <w:iCs/>
          <w:sz w:val="24"/>
          <w:szCs w:val="24"/>
        </w:rPr>
        <w:t xml:space="preserve"> инструкции Оператора совместных закупок </w:t>
      </w:r>
      <w:r w:rsidRPr="002978CE">
        <w:rPr>
          <w:i/>
          <w:iCs/>
          <w:sz w:val="24"/>
          <w:szCs w:val="24"/>
        </w:rPr>
        <w:t xml:space="preserve">от </w:t>
      </w:r>
      <w:r>
        <w:rPr>
          <w:i/>
          <w:iCs/>
          <w:sz w:val="24"/>
          <w:szCs w:val="24"/>
        </w:rPr>
        <w:t>29</w:t>
      </w:r>
      <w:r w:rsidRPr="002978CE">
        <w:rPr>
          <w:i/>
          <w:iCs/>
          <w:sz w:val="24"/>
          <w:szCs w:val="24"/>
        </w:rPr>
        <w:t>.03.202</w:t>
      </w:r>
      <w:r>
        <w:rPr>
          <w:i/>
          <w:iCs/>
          <w:sz w:val="24"/>
          <w:szCs w:val="24"/>
        </w:rPr>
        <w:t>1</w:t>
      </w:r>
      <w:r w:rsidRPr="002978CE">
        <w:rPr>
          <w:i/>
          <w:iCs/>
          <w:sz w:val="24"/>
          <w:szCs w:val="24"/>
        </w:rPr>
        <w:t xml:space="preserve"> г.</w:t>
      </w:r>
    </w:p>
    <w:p w14:paraId="0280C062" w14:textId="77777777" w:rsidR="003C7B7D" w:rsidRDefault="003C7B7D" w:rsidP="003C7B7D">
      <w:pPr>
        <w:pStyle w:val="a3"/>
        <w:numPr>
          <w:ilvl w:val="0"/>
          <w:numId w:val="2"/>
        </w:numPr>
        <w:spacing w:line="360" w:lineRule="auto"/>
        <w:ind w:left="714" w:hanging="357"/>
        <w:contextualSpacing w:val="0"/>
        <w:jc w:val="both"/>
        <w:rPr>
          <w:sz w:val="24"/>
          <w:szCs w:val="24"/>
        </w:rPr>
      </w:pPr>
      <w:r>
        <w:rPr>
          <w:sz w:val="24"/>
          <w:szCs w:val="24"/>
        </w:rPr>
        <w:t>Изменена автоматически формируемая печатная форма соглашения о совместной закупке.</w:t>
      </w:r>
    </w:p>
    <w:p w14:paraId="2061196A" w14:textId="77777777" w:rsidR="003C7B7D" w:rsidRPr="002978CE" w:rsidRDefault="003C7B7D" w:rsidP="003C7B7D">
      <w:pPr>
        <w:pStyle w:val="a3"/>
        <w:spacing w:line="360" w:lineRule="auto"/>
        <w:ind w:left="714"/>
        <w:contextualSpacing w:val="0"/>
        <w:jc w:val="both"/>
        <w:rPr>
          <w:sz w:val="24"/>
          <w:szCs w:val="24"/>
        </w:rPr>
      </w:pPr>
    </w:p>
    <w:p w14:paraId="4818B89F" w14:textId="77777777" w:rsidR="002978CE" w:rsidRDefault="004F1076" w:rsidP="002978CE">
      <w:pPr>
        <w:pStyle w:val="a3"/>
        <w:keepNext/>
        <w:spacing w:line="360" w:lineRule="auto"/>
        <w:contextualSpacing w:val="0"/>
        <w:jc w:val="center"/>
        <w:rPr>
          <w:b/>
          <w:bCs/>
          <w:sz w:val="24"/>
          <w:szCs w:val="24"/>
        </w:rPr>
      </w:pPr>
      <w:r>
        <w:rPr>
          <w:b/>
          <w:bCs/>
          <w:sz w:val="24"/>
          <w:szCs w:val="24"/>
        </w:rPr>
        <w:t>АРМ Минзакупок</w:t>
      </w:r>
    </w:p>
    <w:p w14:paraId="776F96AE" w14:textId="716349CE" w:rsidR="002071FA" w:rsidRDefault="003C7B7D" w:rsidP="002071FA">
      <w:pPr>
        <w:pStyle w:val="a3"/>
        <w:numPr>
          <w:ilvl w:val="0"/>
          <w:numId w:val="16"/>
        </w:numPr>
        <w:spacing w:after="120" w:line="360" w:lineRule="auto"/>
        <w:ind w:left="714" w:hanging="357"/>
        <w:contextualSpacing w:val="0"/>
        <w:jc w:val="both"/>
        <w:rPr>
          <w:sz w:val="24"/>
          <w:szCs w:val="24"/>
        </w:rPr>
      </w:pPr>
      <w:r>
        <w:rPr>
          <w:sz w:val="24"/>
          <w:szCs w:val="24"/>
        </w:rPr>
        <w:t xml:space="preserve">Реализована возможность рассмотрения заявок на запись на единую комиссию для нового способа определения поставщика «Запрос котировок в электронной форме </w:t>
      </w:r>
      <w:r w:rsidR="00E83ED7">
        <w:rPr>
          <w:sz w:val="24"/>
          <w:szCs w:val="24"/>
        </w:rPr>
        <w:t>(</w:t>
      </w:r>
      <w:r>
        <w:rPr>
          <w:sz w:val="24"/>
          <w:szCs w:val="24"/>
        </w:rPr>
        <w:t>2021</w:t>
      </w:r>
      <w:r w:rsidR="00E83ED7">
        <w:rPr>
          <w:sz w:val="24"/>
          <w:szCs w:val="24"/>
        </w:rPr>
        <w:t>)</w:t>
      </w:r>
      <w:r>
        <w:rPr>
          <w:sz w:val="24"/>
          <w:szCs w:val="24"/>
        </w:rPr>
        <w:t>».</w:t>
      </w:r>
    </w:p>
    <w:p w14:paraId="0EF49922" w14:textId="77777777" w:rsidR="003C7B7D" w:rsidRPr="002071FA" w:rsidRDefault="003C7B7D" w:rsidP="002071FA">
      <w:pPr>
        <w:pStyle w:val="a3"/>
        <w:spacing w:after="120" w:line="360" w:lineRule="auto"/>
        <w:ind w:left="714"/>
        <w:contextualSpacing w:val="0"/>
        <w:jc w:val="both"/>
        <w:rPr>
          <w:i/>
          <w:sz w:val="24"/>
          <w:szCs w:val="24"/>
        </w:rPr>
      </w:pPr>
      <w:r w:rsidRPr="002071FA">
        <w:rPr>
          <w:i/>
          <w:iCs/>
          <w:sz w:val="24"/>
          <w:szCs w:val="24"/>
        </w:rPr>
        <w:t xml:space="preserve">Более подробно изменения описаны в </w:t>
      </w:r>
      <w:r w:rsidR="002071FA" w:rsidRPr="002071FA">
        <w:rPr>
          <w:i/>
          <w:iCs/>
          <w:sz w:val="24"/>
          <w:szCs w:val="24"/>
        </w:rPr>
        <w:t>п. 3.3.3.3</w:t>
      </w:r>
      <w:r w:rsidRPr="002071FA">
        <w:rPr>
          <w:i/>
          <w:iCs/>
          <w:sz w:val="24"/>
          <w:szCs w:val="24"/>
        </w:rPr>
        <w:t xml:space="preserve"> инструкции </w:t>
      </w:r>
      <w:r w:rsidR="002071FA">
        <w:rPr>
          <w:i/>
          <w:sz w:val="24"/>
        </w:rPr>
        <w:t xml:space="preserve">Минзакупок работа единых комиссий </w:t>
      </w:r>
      <w:r w:rsidRPr="002071FA">
        <w:rPr>
          <w:i/>
          <w:iCs/>
          <w:sz w:val="24"/>
          <w:szCs w:val="24"/>
        </w:rPr>
        <w:t>от 29.03.2021 г.</w:t>
      </w:r>
    </w:p>
    <w:p w14:paraId="58A37402" w14:textId="77777777" w:rsidR="003C7B7D" w:rsidRDefault="003C7B7D" w:rsidP="003C7B7D">
      <w:pPr>
        <w:pStyle w:val="a3"/>
        <w:keepNext/>
        <w:spacing w:line="360" w:lineRule="auto"/>
        <w:contextualSpacing w:val="0"/>
        <w:rPr>
          <w:b/>
          <w:bCs/>
          <w:sz w:val="24"/>
          <w:szCs w:val="24"/>
        </w:rPr>
      </w:pPr>
    </w:p>
    <w:sectPr w:rsidR="003C7B7D" w:rsidSect="00E5161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3AB6B" w14:textId="77777777" w:rsidR="009E6B87" w:rsidRDefault="009E6B87" w:rsidP="002D499B">
      <w:pPr>
        <w:spacing w:after="0" w:line="240" w:lineRule="auto"/>
      </w:pPr>
      <w:r>
        <w:separator/>
      </w:r>
    </w:p>
  </w:endnote>
  <w:endnote w:type="continuationSeparator" w:id="0">
    <w:p w14:paraId="4D5E70A6" w14:textId="77777777" w:rsidR="009E6B87" w:rsidRDefault="009E6B87"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1EC39" w14:textId="77777777" w:rsidR="002D499B" w:rsidRDefault="002D49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sdtPr>
    <w:sdtEndPr/>
    <w:sdtContent>
      <w:p w14:paraId="70DEEC11" w14:textId="77777777" w:rsidR="002D499B" w:rsidRDefault="00E51619">
        <w:pPr>
          <w:pStyle w:val="af"/>
          <w:jc w:val="right"/>
        </w:pPr>
        <w:r>
          <w:fldChar w:fldCharType="begin"/>
        </w:r>
        <w:r w:rsidR="002D499B">
          <w:instrText>PAGE   \* MERGEFORMAT</w:instrText>
        </w:r>
        <w:r>
          <w:fldChar w:fldCharType="separate"/>
        </w:r>
        <w:r w:rsidR="00FA1352">
          <w:rPr>
            <w:noProof/>
          </w:rPr>
          <w:t>1</w:t>
        </w:r>
        <w:r>
          <w:fldChar w:fldCharType="end"/>
        </w:r>
      </w:p>
    </w:sdtContent>
  </w:sdt>
  <w:p w14:paraId="3313495A" w14:textId="77777777" w:rsidR="002D499B" w:rsidRDefault="002D499B" w:rsidP="002D499B">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C5CB0" w14:textId="77777777" w:rsidR="002D499B" w:rsidRDefault="002D49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CDF21" w14:textId="77777777" w:rsidR="009E6B87" w:rsidRDefault="009E6B87" w:rsidP="002D499B">
      <w:pPr>
        <w:spacing w:after="0" w:line="240" w:lineRule="auto"/>
      </w:pPr>
      <w:r>
        <w:separator/>
      </w:r>
    </w:p>
  </w:footnote>
  <w:footnote w:type="continuationSeparator" w:id="0">
    <w:p w14:paraId="1AF3E912" w14:textId="77777777" w:rsidR="009E6B87" w:rsidRDefault="009E6B87" w:rsidP="002D4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15FCA" w14:textId="77777777" w:rsidR="002D499B" w:rsidRDefault="002D49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47694" w14:textId="77777777" w:rsidR="002D499B" w:rsidRDefault="002D499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5E9D" w14:textId="77777777" w:rsidR="002D499B" w:rsidRDefault="002D49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631"/>
    <w:multiLevelType w:val="hybridMultilevel"/>
    <w:tmpl w:val="3400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322E0F"/>
    <w:multiLevelType w:val="hybridMultilevel"/>
    <w:tmpl w:val="7BC0D4E2"/>
    <w:lvl w:ilvl="0" w:tplc="80C4814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126722D0"/>
    <w:multiLevelType w:val="hybridMultilevel"/>
    <w:tmpl w:val="AC4449B6"/>
    <w:lvl w:ilvl="0" w:tplc="E03867B6">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3" w15:restartNumberingAfterBreak="0">
    <w:nsid w:val="13CE6968"/>
    <w:multiLevelType w:val="hybridMultilevel"/>
    <w:tmpl w:val="06206E9A"/>
    <w:lvl w:ilvl="0" w:tplc="2A822FE0">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F24FA"/>
    <w:multiLevelType w:val="multilevel"/>
    <w:tmpl w:val="86284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E23F9"/>
    <w:multiLevelType w:val="hybridMultilevel"/>
    <w:tmpl w:val="5CEA0DCA"/>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 w15:restartNumberingAfterBreak="0">
    <w:nsid w:val="25BA0AEB"/>
    <w:multiLevelType w:val="hybridMultilevel"/>
    <w:tmpl w:val="70AA8E68"/>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15:restartNumberingAfterBreak="0">
    <w:nsid w:val="25F25F99"/>
    <w:multiLevelType w:val="hybridMultilevel"/>
    <w:tmpl w:val="5CD6C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15791A"/>
    <w:multiLevelType w:val="hybridMultilevel"/>
    <w:tmpl w:val="3E5CD020"/>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4AE14CBB"/>
    <w:multiLevelType w:val="hybridMultilevel"/>
    <w:tmpl w:val="EF8684D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161F21"/>
    <w:multiLevelType w:val="hybridMultilevel"/>
    <w:tmpl w:val="E24C1AA6"/>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cs="Wingdings" w:hint="default"/>
      </w:rPr>
    </w:lvl>
    <w:lvl w:ilvl="3" w:tplc="04190001" w:tentative="1">
      <w:start w:val="1"/>
      <w:numFmt w:val="bullet"/>
      <w:lvlText w:val=""/>
      <w:lvlJc w:val="left"/>
      <w:pPr>
        <w:ind w:left="3594" w:hanging="360"/>
      </w:pPr>
      <w:rPr>
        <w:rFonts w:ascii="Symbol" w:hAnsi="Symbol" w:cs="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cs="Wingdings" w:hint="default"/>
      </w:rPr>
    </w:lvl>
    <w:lvl w:ilvl="6" w:tplc="04190001" w:tentative="1">
      <w:start w:val="1"/>
      <w:numFmt w:val="bullet"/>
      <w:lvlText w:val=""/>
      <w:lvlJc w:val="left"/>
      <w:pPr>
        <w:ind w:left="5754" w:hanging="360"/>
      </w:pPr>
      <w:rPr>
        <w:rFonts w:ascii="Symbol" w:hAnsi="Symbol" w:cs="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cs="Wingdings" w:hint="default"/>
      </w:rPr>
    </w:lvl>
  </w:abstractNum>
  <w:abstractNum w:abstractNumId="11" w15:restartNumberingAfterBreak="0">
    <w:nsid w:val="61F42659"/>
    <w:multiLevelType w:val="multilevel"/>
    <w:tmpl w:val="9FF28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D5DAA"/>
    <w:multiLevelType w:val="hybridMultilevel"/>
    <w:tmpl w:val="20141D72"/>
    <w:lvl w:ilvl="0" w:tplc="A41C6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E23297"/>
    <w:multiLevelType w:val="hybridMultilevel"/>
    <w:tmpl w:val="2E84C230"/>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778C0637"/>
    <w:multiLevelType w:val="hybridMultilevel"/>
    <w:tmpl w:val="028042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AD042A7"/>
    <w:multiLevelType w:val="hybridMultilevel"/>
    <w:tmpl w:val="6F743D08"/>
    <w:lvl w:ilvl="0" w:tplc="04190005">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2"/>
  </w:num>
  <w:num w:numId="2">
    <w:abstractNumId w:val="3"/>
  </w:num>
  <w:num w:numId="3">
    <w:abstractNumId w:val="6"/>
  </w:num>
  <w:num w:numId="4">
    <w:abstractNumId w:val="10"/>
  </w:num>
  <w:num w:numId="5">
    <w:abstractNumId w:val="3"/>
  </w:num>
  <w:num w:numId="6">
    <w:abstractNumId w:val="6"/>
  </w:num>
  <w:num w:numId="7">
    <w:abstractNumId w:val="4"/>
  </w:num>
  <w:num w:numId="8">
    <w:abstractNumId w:val="13"/>
  </w:num>
  <w:num w:numId="9">
    <w:abstractNumId w:val="14"/>
  </w:num>
  <w:num w:numId="10">
    <w:abstractNumId w:val="1"/>
  </w:num>
  <w:num w:numId="11">
    <w:abstractNumId w:val="11"/>
  </w:num>
  <w:num w:numId="12">
    <w:abstractNumId w:val="9"/>
  </w:num>
  <w:num w:numId="13">
    <w:abstractNumId w:val="8"/>
  </w:num>
  <w:num w:numId="14">
    <w:abstractNumId w:val="3"/>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num>
  <w:num w:numId="19">
    <w:abstractNumId w:val="15"/>
  </w:num>
  <w:num w:numId="20">
    <w:abstractNumId w:val="0"/>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6790"/>
    <w:rsid w:val="00010555"/>
    <w:rsid w:val="00016465"/>
    <w:rsid w:val="00016A2C"/>
    <w:rsid w:val="00016F54"/>
    <w:rsid w:val="00017478"/>
    <w:rsid w:val="000177E3"/>
    <w:rsid w:val="00024271"/>
    <w:rsid w:val="000370B1"/>
    <w:rsid w:val="000454BC"/>
    <w:rsid w:val="00051795"/>
    <w:rsid w:val="00051B37"/>
    <w:rsid w:val="000535B4"/>
    <w:rsid w:val="00054A33"/>
    <w:rsid w:val="00060136"/>
    <w:rsid w:val="00060BC6"/>
    <w:rsid w:val="0006423A"/>
    <w:rsid w:val="00064D1D"/>
    <w:rsid w:val="000758DD"/>
    <w:rsid w:val="000838E1"/>
    <w:rsid w:val="000848A2"/>
    <w:rsid w:val="000870E6"/>
    <w:rsid w:val="00092BFB"/>
    <w:rsid w:val="00093083"/>
    <w:rsid w:val="00097EB8"/>
    <w:rsid w:val="000A31BB"/>
    <w:rsid w:val="000A577E"/>
    <w:rsid w:val="000A6B4A"/>
    <w:rsid w:val="000A7C73"/>
    <w:rsid w:val="000B2EE9"/>
    <w:rsid w:val="000B6574"/>
    <w:rsid w:val="000C44AA"/>
    <w:rsid w:val="000C4F06"/>
    <w:rsid w:val="000C5614"/>
    <w:rsid w:val="000C70B8"/>
    <w:rsid w:val="000C78FC"/>
    <w:rsid w:val="000D0D7D"/>
    <w:rsid w:val="000D2845"/>
    <w:rsid w:val="000D5B81"/>
    <w:rsid w:val="000D6B2C"/>
    <w:rsid w:val="000D6E16"/>
    <w:rsid w:val="000E220B"/>
    <w:rsid w:val="000E43A1"/>
    <w:rsid w:val="00101E96"/>
    <w:rsid w:val="00103009"/>
    <w:rsid w:val="00110A6C"/>
    <w:rsid w:val="001208AB"/>
    <w:rsid w:val="00131F07"/>
    <w:rsid w:val="001402A1"/>
    <w:rsid w:val="00144E64"/>
    <w:rsid w:val="0014590D"/>
    <w:rsid w:val="00156B03"/>
    <w:rsid w:val="00163F6D"/>
    <w:rsid w:val="0017429C"/>
    <w:rsid w:val="00175C7F"/>
    <w:rsid w:val="00175E2E"/>
    <w:rsid w:val="00183FC4"/>
    <w:rsid w:val="00185886"/>
    <w:rsid w:val="00191F45"/>
    <w:rsid w:val="00194B75"/>
    <w:rsid w:val="00194BB5"/>
    <w:rsid w:val="001954E2"/>
    <w:rsid w:val="001961F1"/>
    <w:rsid w:val="001A501B"/>
    <w:rsid w:val="001A5B95"/>
    <w:rsid w:val="001A6A0F"/>
    <w:rsid w:val="001A751B"/>
    <w:rsid w:val="001A7AEA"/>
    <w:rsid w:val="001B3090"/>
    <w:rsid w:val="001C349E"/>
    <w:rsid w:val="001C6222"/>
    <w:rsid w:val="001C677F"/>
    <w:rsid w:val="001D4368"/>
    <w:rsid w:val="001D628F"/>
    <w:rsid w:val="001D7D65"/>
    <w:rsid w:val="001E0B7B"/>
    <w:rsid w:val="001E2BFB"/>
    <w:rsid w:val="001E3778"/>
    <w:rsid w:val="001E5194"/>
    <w:rsid w:val="001F086D"/>
    <w:rsid w:val="001F1B01"/>
    <w:rsid w:val="001F353F"/>
    <w:rsid w:val="001F5381"/>
    <w:rsid w:val="001F5DF8"/>
    <w:rsid w:val="00200048"/>
    <w:rsid w:val="002030DD"/>
    <w:rsid w:val="002050DB"/>
    <w:rsid w:val="002071FA"/>
    <w:rsid w:val="002107D1"/>
    <w:rsid w:val="0022151B"/>
    <w:rsid w:val="00230FA9"/>
    <w:rsid w:val="00231C02"/>
    <w:rsid w:val="0023341B"/>
    <w:rsid w:val="0023709D"/>
    <w:rsid w:val="0023762F"/>
    <w:rsid w:val="002407E9"/>
    <w:rsid w:val="0024114C"/>
    <w:rsid w:val="00242EDA"/>
    <w:rsid w:val="002430CC"/>
    <w:rsid w:val="00244096"/>
    <w:rsid w:val="00245148"/>
    <w:rsid w:val="0024696F"/>
    <w:rsid w:val="00252C98"/>
    <w:rsid w:val="00261B44"/>
    <w:rsid w:val="00261F40"/>
    <w:rsid w:val="00264C4E"/>
    <w:rsid w:val="00265050"/>
    <w:rsid w:val="002734AD"/>
    <w:rsid w:val="00277FE8"/>
    <w:rsid w:val="00280755"/>
    <w:rsid w:val="00281369"/>
    <w:rsid w:val="0029079A"/>
    <w:rsid w:val="0029494D"/>
    <w:rsid w:val="00295D18"/>
    <w:rsid w:val="002978CE"/>
    <w:rsid w:val="002A1028"/>
    <w:rsid w:val="002A2FD4"/>
    <w:rsid w:val="002A2FF7"/>
    <w:rsid w:val="002A342B"/>
    <w:rsid w:val="002A38DD"/>
    <w:rsid w:val="002B0785"/>
    <w:rsid w:val="002B15EE"/>
    <w:rsid w:val="002B4A54"/>
    <w:rsid w:val="002B4D2A"/>
    <w:rsid w:val="002B4F85"/>
    <w:rsid w:val="002C1013"/>
    <w:rsid w:val="002C2053"/>
    <w:rsid w:val="002C7DB4"/>
    <w:rsid w:val="002C7F25"/>
    <w:rsid w:val="002D0EAE"/>
    <w:rsid w:val="002D1489"/>
    <w:rsid w:val="002D315A"/>
    <w:rsid w:val="002D499B"/>
    <w:rsid w:val="002E36E4"/>
    <w:rsid w:val="002E46B8"/>
    <w:rsid w:val="002F5DA5"/>
    <w:rsid w:val="0030365F"/>
    <w:rsid w:val="0030526A"/>
    <w:rsid w:val="003159B1"/>
    <w:rsid w:val="00330E28"/>
    <w:rsid w:val="00335FD2"/>
    <w:rsid w:val="0035522A"/>
    <w:rsid w:val="00356008"/>
    <w:rsid w:val="00363280"/>
    <w:rsid w:val="00386BF7"/>
    <w:rsid w:val="00391429"/>
    <w:rsid w:val="00395BC7"/>
    <w:rsid w:val="00395E33"/>
    <w:rsid w:val="003A1CA7"/>
    <w:rsid w:val="003A42F6"/>
    <w:rsid w:val="003C0AC7"/>
    <w:rsid w:val="003C7B7D"/>
    <w:rsid w:val="003D2D36"/>
    <w:rsid w:val="003E1D0B"/>
    <w:rsid w:val="003F069F"/>
    <w:rsid w:val="003F2326"/>
    <w:rsid w:val="004013D6"/>
    <w:rsid w:val="00401CAD"/>
    <w:rsid w:val="004039EF"/>
    <w:rsid w:val="00405153"/>
    <w:rsid w:val="004120B0"/>
    <w:rsid w:val="00412DD3"/>
    <w:rsid w:val="0041430D"/>
    <w:rsid w:val="004160C5"/>
    <w:rsid w:val="00420071"/>
    <w:rsid w:val="00420AB4"/>
    <w:rsid w:val="00421876"/>
    <w:rsid w:val="00422E9B"/>
    <w:rsid w:val="004251BD"/>
    <w:rsid w:val="0042721F"/>
    <w:rsid w:val="004367B3"/>
    <w:rsid w:val="00445186"/>
    <w:rsid w:val="004475B5"/>
    <w:rsid w:val="00447B40"/>
    <w:rsid w:val="00451CE0"/>
    <w:rsid w:val="004576BA"/>
    <w:rsid w:val="00457CAC"/>
    <w:rsid w:val="0046028C"/>
    <w:rsid w:val="00460CB3"/>
    <w:rsid w:val="00466984"/>
    <w:rsid w:val="004701D6"/>
    <w:rsid w:val="00474316"/>
    <w:rsid w:val="00476EF8"/>
    <w:rsid w:val="0047721D"/>
    <w:rsid w:val="00480F5F"/>
    <w:rsid w:val="0048363D"/>
    <w:rsid w:val="00490475"/>
    <w:rsid w:val="00493583"/>
    <w:rsid w:val="00496225"/>
    <w:rsid w:val="00496C70"/>
    <w:rsid w:val="004A215F"/>
    <w:rsid w:val="004A57BA"/>
    <w:rsid w:val="004C0F2A"/>
    <w:rsid w:val="004C6925"/>
    <w:rsid w:val="004D04FC"/>
    <w:rsid w:val="004D20F8"/>
    <w:rsid w:val="004D72CB"/>
    <w:rsid w:val="004D746E"/>
    <w:rsid w:val="004E3029"/>
    <w:rsid w:val="004E532D"/>
    <w:rsid w:val="004F1076"/>
    <w:rsid w:val="004F338A"/>
    <w:rsid w:val="00501678"/>
    <w:rsid w:val="00502507"/>
    <w:rsid w:val="005074E4"/>
    <w:rsid w:val="00507511"/>
    <w:rsid w:val="00507779"/>
    <w:rsid w:val="00514611"/>
    <w:rsid w:val="00515287"/>
    <w:rsid w:val="005216F7"/>
    <w:rsid w:val="00522433"/>
    <w:rsid w:val="005234BC"/>
    <w:rsid w:val="005244AE"/>
    <w:rsid w:val="005260BA"/>
    <w:rsid w:val="00532528"/>
    <w:rsid w:val="00535AA4"/>
    <w:rsid w:val="00537DE9"/>
    <w:rsid w:val="00542113"/>
    <w:rsid w:val="00545ED8"/>
    <w:rsid w:val="00546FE5"/>
    <w:rsid w:val="005471F8"/>
    <w:rsid w:val="00553990"/>
    <w:rsid w:val="005547CE"/>
    <w:rsid w:val="00554D6E"/>
    <w:rsid w:val="00567377"/>
    <w:rsid w:val="00567ECA"/>
    <w:rsid w:val="00570055"/>
    <w:rsid w:val="00570498"/>
    <w:rsid w:val="0057306F"/>
    <w:rsid w:val="00573CFE"/>
    <w:rsid w:val="0057674B"/>
    <w:rsid w:val="00580655"/>
    <w:rsid w:val="0058106D"/>
    <w:rsid w:val="00581F71"/>
    <w:rsid w:val="00582A74"/>
    <w:rsid w:val="00585BE8"/>
    <w:rsid w:val="00586F45"/>
    <w:rsid w:val="0058731A"/>
    <w:rsid w:val="0059209F"/>
    <w:rsid w:val="00593F91"/>
    <w:rsid w:val="005A7EA9"/>
    <w:rsid w:val="005B165B"/>
    <w:rsid w:val="005B5056"/>
    <w:rsid w:val="005B5090"/>
    <w:rsid w:val="005D2405"/>
    <w:rsid w:val="005D3FCA"/>
    <w:rsid w:val="005D4CED"/>
    <w:rsid w:val="005D4CF0"/>
    <w:rsid w:val="005E4492"/>
    <w:rsid w:val="005F0F3A"/>
    <w:rsid w:val="005F5A10"/>
    <w:rsid w:val="005F6B04"/>
    <w:rsid w:val="00602CA4"/>
    <w:rsid w:val="006041A4"/>
    <w:rsid w:val="00604D3D"/>
    <w:rsid w:val="00605B17"/>
    <w:rsid w:val="00607868"/>
    <w:rsid w:val="00607E44"/>
    <w:rsid w:val="00611E01"/>
    <w:rsid w:val="0061270D"/>
    <w:rsid w:val="0061426C"/>
    <w:rsid w:val="00621A6A"/>
    <w:rsid w:val="00622133"/>
    <w:rsid w:val="00625904"/>
    <w:rsid w:val="00626A14"/>
    <w:rsid w:val="00631D1B"/>
    <w:rsid w:val="00632C8F"/>
    <w:rsid w:val="00645524"/>
    <w:rsid w:val="00651DD1"/>
    <w:rsid w:val="00654727"/>
    <w:rsid w:val="00661133"/>
    <w:rsid w:val="006630B0"/>
    <w:rsid w:val="00665F1E"/>
    <w:rsid w:val="00672BA4"/>
    <w:rsid w:val="00673A2E"/>
    <w:rsid w:val="0067429E"/>
    <w:rsid w:val="00674396"/>
    <w:rsid w:val="00675008"/>
    <w:rsid w:val="00675DF9"/>
    <w:rsid w:val="00681ABC"/>
    <w:rsid w:val="00681CFA"/>
    <w:rsid w:val="00682478"/>
    <w:rsid w:val="00682B8D"/>
    <w:rsid w:val="00682F27"/>
    <w:rsid w:val="00683807"/>
    <w:rsid w:val="00683EBC"/>
    <w:rsid w:val="0068647A"/>
    <w:rsid w:val="006A0744"/>
    <w:rsid w:val="006A1EC3"/>
    <w:rsid w:val="006A2E9E"/>
    <w:rsid w:val="006A3CCE"/>
    <w:rsid w:val="006A5CCA"/>
    <w:rsid w:val="006B09F3"/>
    <w:rsid w:val="006C56AB"/>
    <w:rsid w:val="006C5726"/>
    <w:rsid w:val="006D05C7"/>
    <w:rsid w:val="006D1466"/>
    <w:rsid w:val="006E2A3C"/>
    <w:rsid w:val="006E2C0F"/>
    <w:rsid w:val="006E68AE"/>
    <w:rsid w:val="0070374C"/>
    <w:rsid w:val="00712F52"/>
    <w:rsid w:val="007134B8"/>
    <w:rsid w:val="00716564"/>
    <w:rsid w:val="007255DA"/>
    <w:rsid w:val="00734B66"/>
    <w:rsid w:val="00743C3C"/>
    <w:rsid w:val="00744CD4"/>
    <w:rsid w:val="00751724"/>
    <w:rsid w:val="00751BDC"/>
    <w:rsid w:val="007526EE"/>
    <w:rsid w:val="0075586E"/>
    <w:rsid w:val="00756618"/>
    <w:rsid w:val="00756837"/>
    <w:rsid w:val="007607F4"/>
    <w:rsid w:val="00761932"/>
    <w:rsid w:val="0076202A"/>
    <w:rsid w:val="00763450"/>
    <w:rsid w:val="007645D7"/>
    <w:rsid w:val="00764FBB"/>
    <w:rsid w:val="007708E9"/>
    <w:rsid w:val="0077402F"/>
    <w:rsid w:val="00776A19"/>
    <w:rsid w:val="00782D61"/>
    <w:rsid w:val="00783053"/>
    <w:rsid w:val="007878E1"/>
    <w:rsid w:val="00791B6A"/>
    <w:rsid w:val="00796148"/>
    <w:rsid w:val="0079614C"/>
    <w:rsid w:val="0079655C"/>
    <w:rsid w:val="00796F86"/>
    <w:rsid w:val="007A142A"/>
    <w:rsid w:val="007A143D"/>
    <w:rsid w:val="007A377E"/>
    <w:rsid w:val="007A472D"/>
    <w:rsid w:val="007B345E"/>
    <w:rsid w:val="007B66D4"/>
    <w:rsid w:val="007B7263"/>
    <w:rsid w:val="007C296A"/>
    <w:rsid w:val="007C39EA"/>
    <w:rsid w:val="007D05FE"/>
    <w:rsid w:val="007D20FA"/>
    <w:rsid w:val="007E0B78"/>
    <w:rsid w:val="007E23C6"/>
    <w:rsid w:val="007E3E8E"/>
    <w:rsid w:val="007F02B7"/>
    <w:rsid w:val="007F2FB0"/>
    <w:rsid w:val="007F67BD"/>
    <w:rsid w:val="00804473"/>
    <w:rsid w:val="00810D36"/>
    <w:rsid w:val="00815495"/>
    <w:rsid w:val="00816322"/>
    <w:rsid w:val="00820C5F"/>
    <w:rsid w:val="008320BE"/>
    <w:rsid w:val="008360A0"/>
    <w:rsid w:val="00845570"/>
    <w:rsid w:val="00847735"/>
    <w:rsid w:val="00850B57"/>
    <w:rsid w:val="00854DAA"/>
    <w:rsid w:val="00856BE1"/>
    <w:rsid w:val="0086237D"/>
    <w:rsid w:val="00876EE9"/>
    <w:rsid w:val="00877C67"/>
    <w:rsid w:val="008801ED"/>
    <w:rsid w:val="00880939"/>
    <w:rsid w:val="00890902"/>
    <w:rsid w:val="008912B0"/>
    <w:rsid w:val="0089767F"/>
    <w:rsid w:val="008A455A"/>
    <w:rsid w:val="008B0599"/>
    <w:rsid w:val="008B3E83"/>
    <w:rsid w:val="008B5B36"/>
    <w:rsid w:val="008C252B"/>
    <w:rsid w:val="008D01C0"/>
    <w:rsid w:val="008D5378"/>
    <w:rsid w:val="008E0504"/>
    <w:rsid w:val="008E14C6"/>
    <w:rsid w:val="008E14F3"/>
    <w:rsid w:val="008E512C"/>
    <w:rsid w:val="008F4EE2"/>
    <w:rsid w:val="008F50AA"/>
    <w:rsid w:val="008F7C8E"/>
    <w:rsid w:val="0090048C"/>
    <w:rsid w:val="00900CF1"/>
    <w:rsid w:val="00901372"/>
    <w:rsid w:val="00903B45"/>
    <w:rsid w:val="00904C67"/>
    <w:rsid w:val="009058CC"/>
    <w:rsid w:val="00910094"/>
    <w:rsid w:val="009116C6"/>
    <w:rsid w:val="0092003D"/>
    <w:rsid w:val="00920FBD"/>
    <w:rsid w:val="00923DDF"/>
    <w:rsid w:val="009259FE"/>
    <w:rsid w:val="009503E4"/>
    <w:rsid w:val="00950826"/>
    <w:rsid w:val="00951496"/>
    <w:rsid w:val="00952093"/>
    <w:rsid w:val="0095659F"/>
    <w:rsid w:val="00962375"/>
    <w:rsid w:val="009676AE"/>
    <w:rsid w:val="00970EA1"/>
    <w:rsid w:val="00971BD1"/>
    <w:rsid w:val="009758CB"/>
    <w:rsid w:val="00975950"/>
    <w:rsid w:val="009825A6"/>
    <w:rsid w:val="009841E6"/>
    <w:rsid w:val="00985496"/>
    <w:rsid w:val="00986002"/>
    <w:rsid w:val="009928D5"/>
    <w:rsid w:val="0099722A"/>
    <w:rsid w:val="009A181A"/>
    <w:rsid w:val="009A2399"/>
    <w:rsid w:val="009A481E"/>
    <w:rsid w:val="009B1973"/>
    <w:rsid w:val="009B7035"/>
    <w:rsid w:val="009C05A6"/>
    <w:rsid w:val="009C1A9A"/>
    <w:rsid w:val="009C41A8"/>
    <w:rsid w:val="009D5128"/>
    <w:rsid w:val="009D54CA"/>
    <w:rsid w:val="009E099D"/>
    <w:rsid w:val="009E290C"/>
    <w:rsid w:val="009E6B87"/>
    <w:rsid w:val="009F5782"/>
    <w:rsid w:val="00A053EC"/>
    <w:rsid w:val="00A0785D"/>
    <w:rsid w:val="00A11FFE"/>
    <w:rsid w:val="00A16F33"/>
    <w:rsid w:val="00A223AF"/>
    <w:rsid w:val="00A434DF"/>
    <w:rsid w:val="00A4572A"/>
    <w:rsid w:val="00A51F4E"/>
    <w:rsid w:val="00A521AC"/>
    <w:rsid w:val="00A66484"/>
    <w:rsid w:val="00A8491A"/>
    <w:rsid w:val="00A905E4"/>
    <w:rsid w:val="00A9518A"/>
    <w:rsid w:val="00AA2DE5"/>
    <w:rsid w:val="00AA34E8"/>
    <w:rsid w:val="00AA39BE"/>
    <w:rsid w:val="00AB5E25"/>
    <w:rsid w:val="00AC35D7"/>
    <w:rsid w:val="00AD33C0"/>
    <w:rsid w:val="00AE1239"/>
    <w:rsid w:val="00AE1743"/>
    <w:rsid w:val="00AE289B"/>
    <w:rsid w:val="00AE756E"/>
    <w:rsid w:val="00AF01BA"/>
    <w:rsid w:val="00AF33CC"/>
    <w:rsid w:val="00AF73CF"/>
    <w:rsid w:val="00B01439"/>
    <w:rsid w:val="00B02A37"/>
    <w:rsid w:val="00B2158F"/>
    <w:rsid w:val="00B220D3"/>
    <w:rsid w:val="00B277A0"/>
    <w:rsid w:val="00B30148"/>
    <w:rsid w:val="00B37D24"/>
    <w:rsid w:val="00B45B2D"/>
    <w:rsid w:val="00B4743D"/>
    <w:rsid w:val="00B50D78"/>
    <w:rsid w:val="00B51C86"/>
    <w:rsid w:val="00B51FF5"/>
    <w:rsid w:val="00B54573"/>
    <w:rsid w:val="00B5547D"/>
    <w:rsid w:val="00B61CC0"/>
    <w:rsid w:val="00B62AA6"/>
    <w:rsid w:val="00B63A1B"/>
    <w:rsid w:val="00B67DD8"/>
    <w:rsid w:val="00B7086D"/>
    <w:rsid w:val="00B70A6B"/>
    <w:rsid w:val="00B71745"/>
    <w:rsid w:val="00B7340B"/>
    <w:rsid w:val="00B7495E"/>
    <w:rsid w:val="00B859D8"/>
    <w:rsid w:val="00B86AD1"/>
    <w:rsid w:val="00B86B62"/>
    <w:rsid w:val="00B9565E"/>
    <w:rsid w:val="00BB207F"/>
    <w:rsid w:val="00BB318E"/>
    <w:rsid w:val="00BB4816"/>
    <w:rsid w:val="00BC2444"/>
    <w:rsid w:val="00BC5CA7"/>
    <w:rsid w:val="00BC74AD"/>
    <w:rsid w:val="00BE2A4D"/>
    <w:rsid w:val="00BE3BB2"/>
    <w:rsid w:val="00BE6EC2"/>
    <w:rsid w:val="00BF3241"/>
    <w:rsid w:val="00C0202F"/>
    <w:rsid w:val="00C052A9"/>
    <w:rsid w:val="00C13F89"/>
    <w:rsid w:val="00C14C72"/>
    <w:rsid w:val="00C166BD"/>
    <w:rsid w:val="00C22E81"/>
    <w:rsid w:val="00C254A5"/>
    <w:rsid w:val="00C35F74"/>
    <w:rsid w:val="00C40F25"/>
    <w:rsid w:val="00C515C6"/>
    <w:rsid w:val="00C53FD1"/>
    <w:rsid w:val="00C53FEE"/>
    <w:rsid w:val="00C548B3"/>
    <w:rsid w:val="00C6050D"/>
    <w:rsid w:val="00C65048"/>
    <w:rsid w:val="00C66359"/>
    <w:rsid w:val="00C7302D"/>
    <w:rsid w:val="00C80171"/>
    <w:rsid w:val="00C9687C"/>
    <w:rsid w:val="00CA052A"/>
    <w:rsid w:val="00CA1BBC"/>
    <w:rsid w:val="00CB5DA1"/>
    <w:rsid w:val="00CC356B"/>
    <w:rsid w:val="00CC4D8A"/>
    <w:rsid w:val="00CC6675"/>
    <w:rsid w:val="00CD052E"/>
    <w:rsid w:val="00CD50B1"/>
    <w:rsid w:val="00CE4F28"/>
    <w:rsid w:val="00CF1AC4"/>
    <w:rsid w:val="00CF743F"/>
    <w:rsid w:val="00CF778F"/>
    <w:rsid w:val="00D03BDC"/>
    <w:rsid w:val="00D055F7"/>
    <w:rsid w:val="00D069EA"/>
    <w:rsid w:val="00D13BFC"/>
    <w:rsid w:val="00D16260"/>
    <w:rsid w:val="00D17EB6"/>
    <w:rsid w:val="00D21F6F"/>
    <w:rsid w:val="00D25218"/>
    <w:rsid w:val="00D467F6"/>
    <w:rsid w:val="00D46A46"/>
    <w:rsid w:val="00D534F5"/>
    <w:rsid w:val="00D608AF"/>
    <w:rsid w:val="00D61489"/>
    <w:rsid w:val="00D6685A"/>
    <w:rsid w:val="00D70D03"/>
    <w:rsid w:val="00D71D28"/>
    <w:rsid w:val="00D77040"/>
    <w:rsid w:val="00D77108"/>
    <w:rsid w:val="00D80945"/>
    <w:rsid w:val="00D82E23"/>
    <w:rsid w:val="00D92249"/>
    <w:rsid w:val="00DA1C8E"/>
    <w:rsid w:val="00DA33AF"/>
    <w:rsid w:val="00DA348C"/>
    <w:rsid w:val="00DD2B85"/>
    <w:rsid w:val="00DD50AE"/>
    <w:rsid w:val="00DE286F"/>
    <w:rsid w:val="00DE6C7D"/>
    <w:rsid w:val="00DF4F7F"/>
    <w:rsid w:val="00DF597B"/>
    <w:rsid w:val="00E005D2"/>
    <w:rsid w:val="00E02178"/>
    <w:rsid w:val="00E06215"/>
    <w:rsid w:val="00E16FEB"/>
    <w:rsid w:val="00E17B3D"/>
    <w:rsid w:val="00E24461"/>
    <w:rsid w:val="00E267E7"/>
    <w:rsid w:val="00E458B6"/>
    <w:rsid w:val="00E47BAC"/>
    <w:rsid w:val="00E5004E"/>
    <w:rsid w:val="00E51619"/>
    <w:rsid w:val="00E52CA0"/>
    <w:rsid w:val="00E5794D"/>
    <w:rsid w:val="00E70AC5"/>
    <w:rsid w:val="00E74801"/>
    <w:rsid w:val="00E7734C"/>
    <w:rsid w:val="00E80CE7"/>
    <w:rsid w:val="00E83001"/>
    <w:rsid w:val="00E83ED7"/>
    <w:rsid w:val="00E85577"/>
    <w:rsid w:val="00E8698B"/>
    <w:rsid w:val="00E87143"/>
    <w:rsid w:val="00E935E5"/>
    <w:rsid w:val="00EA17E0"/>
    <w:rsid w:val="00EB2981"/>
    <w:rsid w:val="00EB32AF"/>
    <w:rsid w:val="00EB35DD"/>
    <w:rsid w:val="00EB54D5"/>
    <w:rsid w:val="00EB7735"/>
    <w:rsid w:val="00EC2B28"/>
    <w:rsid w:val="00ED3A28"/>
    <w:rsid w:val="00ED3DF5"/>
    <w:rsid w:val="00ED71FB"/>
    <w:rsid w:val="00ED7BF0"/>
    <w:rsid w:val="00EE468F"/>
    <w:rsid w:val="00EE5C57"/>
    <w:rsid w:val="00EE5E9A"/>
    <w:rsid w:val="00EF02B3"/>
    <w:rsid w:val="00EF2CEF"/>
    <w:rsid w:val="00EF3DB2"/>
    <w:rsid w:val="00F01E0D"/>
    <w:rsid w:val="00F0259C"/>
    <w:rsid w:val="00F038EA"/>
    <w:rsid w:val="00F06732"/>
    <w:rsid w:val="00F07835"/>
    <w:rsid w:val="00F107F4"/>
    <w:rsid w:val="00F16E4E"/>
    <w:rsid w:val="00F17555"/>
    <w:rsid w:val="00F20BF5"/>
    <w:rsid w:val="00F20EB8"/>
    <w:rsid w:val="00F23812"/>
    <w:rsid w:val="00F2580F"/>
    <w:rsid w:val="00F315A8"/>
    <w:rsid w:val="00F3785D"/>
    <w:rsid w:val="00F4318A"/>
    <w:rsid w:val="00F44DFA"/>
    <w:rsid w:val="00F51D02"/>
    <w:rsid w:val="00F70480"/>
    <w:rsid w:val="00F74905"/>
    <w:rsid w:val="00F80CF1"/>
    <w:rsid w:val="00F853AA"/>
    <w:rsid w:val="00F92EDD"/>
    <w:rsid w:val="00F9354B"/>
    <w:rsid w:val="00F938B1"/>
    <w:rsid w:val="00F93A6B"/>
    <w:rsid w:val="00FA1352"/>
    <w:rsid w:val="00FA2521"/>
    <w:rsid w:val="00FA277E"/>
    <w:rsid w:val="00FA796F"/>
    <w:rsid w:val="00FA7D61"/>
    <w:rsid w:val="00FB5B1F"/>
    <w:rsid w:val="00FB7484"/>
    <w:rsid w:val="00FD1A99"/>
    <w:rsid w:val="00FD4A39"/>
    <w:rsid w:val="00FD5667"/>
    <w:rsid w:val="00FE0535"/>
    <w:rsid w:val="00FE606B"/>
    <w:rsid w:val="00FF224B"/>
    <w:rsid w:val="00FF26C4"/>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CCDF"/>
  <w15:docId w15:val="{192D573D-0913-4750-8EE0-47CAA460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8EA"/>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178743463">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783500621">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160542478">
      <w:bodyDiv w:val="1"/>
      <w:marLeft w:val="0"/>
      <w:marRight w:val="0"/>
      <w:marTop w:val="0"/>
      <w:marBottom w:val="0"/>
      <w:divBdr>
        <w:top w:val="none" w:sz="0" w:space="0" w:color="auto"/>
        <w:left w:val="none" w:sz="0" w:space="0" w:color="auto"/>
        <w:bottom w:val="none" w:sz="0" w:space="0" w:color="auto"/>
        <w:right w:val="none" w:sz="0" w:space="0" w:color="auto"/>
      </w:divBdr>
    </w:div>
    <w:div w:id="1225876795">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774593480">
      <w:bodyDiv w:val="1"/>
      <w:marLeft w:val="0"/>
      <w:marRight w:val="0"/>
      <w:marTop w:val="0"/>
      <w:marBottom w:val="0"/>
      <w:divBdr>
        <w:top w:val="none" w:sz="0" w:space="0" w:color="auto"/>
        <w:left w:val="none" w:sz="0" w:space="0" w:color="auto"/>
        <w:bottom w:val="none" w:sz="0" w:space="0" w:color="auto"/>
        <w:right w:val="none" w:sz="0" w:space="0" w:color="auto"/>
      </w:divBdr>
    </w:div>
    <w:div w:id="1829400757">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42969814">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dcterms:created xsi:type="dcterms:W3CDTF">2021-03-30T03:55:00Z</dcterms:created>
  <dcterms:modified xsi:type="dcterms:W3CDTF">2021-03-30T03:55:00Z</dcterms:modified>
</cp:coreProperties>
</file>