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99EF5" w14:textId="372E065D" w:rsidR="008912B0" w:rsidRDefault="008912B0" w:rsidP="008912B0">
      <w:pPr>
        <w:jc w:val="center"/>
        <w:rPr>
          <w:b/>
          <w:color w:val="4472C4" w:themeColor="accent1"/>
          <w:sz w:val="28"/>
        </w:rPr>
      </w:pPr>
      <w:bookmarkStart w:id="0" w:name="_GoBack"/>
      <w:bookmarkEnd w:id="0"/>
      <w:r w:rsidRPr="008912B0">
        <w:rPr>
          <w:b/>
          <w:color w:val="4472C4" w:themeColor="accent1"/>
          <w:sz w:val="28"/>
        </w:rPr>
        <w:t xml:space="preserve">СОСТАВ ОБНОВЛЕНИЙ РИС ЗАКУПКИ ПК ОТ </w:t>
      </w:r>
      <w:r w:rsidR="000454BC">
        <w:rPr>
          <w:b/>
          <w:color w:val="4472C4" w:themeColor="accent1"/>
          <w:sz w:val="28"/>
        </w:rPr>
        <w:t>2</w:t>
      </w:r>
      <w:r w:rsidR="00A66484">
        <w:rPr>
          <w:b/>
          <w:color w:val="4472C4" w:themeColor="accent1"/>
          <w:sz w:val="28"/>
        </w:rPr>
        <w:t>7</w:t>
      </w:r>
      <w:r w:rsidRPr="008912B0">
        <w:rPr>
          <w:b/>
          <w:color w:val="4472C4" w:themeColor="accent1"/>
          <w:sz w:val="28"/>
        </w:rPr>
        <w:t>.</w:t>
      </w:r>
      <w:r w:rsidR="000D2845" w:rsidRPr="000D2845">
        <w:rPr>
          <w:b/>
          <w:color w:val="4472C4" w:themeColor="accent1"/>
          <w:sz w:val="28"/>
        </w:rPr>
        <w:t>0</w:t>
      </w:r>
      <w:r w:rsidR="00A66484">
        <w:rPr>
          <w:b/>
          <w:color w:val="4472C4" w:themeColor="accent1"/>
          <w:sz w:val="28"/>
        </w:rPr>
        <w:t>7</w:t>
      </w:r>
      <w:r w:rsidRPr="008912B0">
        <w:rPr>
          <w:b/>
          <w:color w:val="4472C4" w:themeColor="accent1"/>
          <w:sz w:val="28"/>
        </w:rPr>
        <w:t>.20</w:t>
      </w:r>
      <w:r w:rsidR="000D2845" w:rsidRPr="000D2845">
        <w:rPr>
          <w:b/>
          <w:color w:val="4472C4" w:themeColor="accent1"/>
          <w:sz w:val="28"/>
        </w:rPr>
        <w:t>20</w:t>
      </w:r>
      <w:r w:rsidRPr="008912B0">
        <w:rPr>
          <w:b/>
          <w:color w:val="4472C4" w:themeColor="accent1"/>
          <w:sz w:val="28"/>
        </w:rPr>
        <w:t xml:space="preserve"> г.</w:t>
      </w:r>
    </w:p>
    <w:p w14:paraId="1A73EBC2" w14:textId="77777777" w:rsidR="00665F1E" w:rsidRDefault="00665F1E" w:rsidP="008912B0">
      <w:pPr>
        <w:jc w:val="center"/>
        <w:rPr>
          <w:b/>
          <w:color w:val="4472C4" w:themeColor="accent1"/>
          <w:sz w:val="28"/>
        </w:rPr>
      </w:pPr>
    </w:p>
    <w:p w14:paraId="052FE58D" w14:textId="71ABDF0E" w:rsidR="00D71D28" w:rsidRDefault="00D71D28" w:rsidP="00E16FEB">
      <w:pPr>
        <w:pStyle w:val="a3"/>
        <w:spacing w:line="360" w:lineRule="auto"/>
        <w:contextualSpacing w:val="0"/>
        <w:jc w:val="center"/>
        <w:rPr>
          <w:b/>
          <w:bCs/>
          <w:sz w:val="24"/>
          <w:szCs w:val="24"/>
        </w:rPr>
      </w:pPr>
      <w:r>
        <w:rPr>
          <w:b/>
          <w:bCs/>
          <w:sz w:val="24"/>
          <w:szCs w:val="24"/>
        </w:rPr>
        <w:t>Подсистема «Планирование»</w:t>
      </w:r>
    </w:p>
    <w:p w14:paraId="7B6C5488" w14:textId="1843CFA6" w:rsidR="00175C7F" w:rsidRDefault="00175C7F" w:rsidP="002E36E4">
      <w:pPr>
        <w:pStyle w:val="a3"/>
        <w:numPr>
          <w:ilvl w:val="0"/>
          <w:numId w:val="2"/>
        </w:numPr>
        <w:spacing w:line="360" w:lineRule="auto"/>
        <w:contextualSpacing w:val="0"/>
        <w:jc w:val="both"/>
        <w:rPr>
          <w:sz w:val="24"/>
          <w:szCs w:val="24"/>
        </w:rPr>
      </w:pPr>
      <w:r>
        <w:rPr>
          <w:sz w:val="24"/>
          <w:szCs w:val="24"/>
        </w:rPr>
        <w:t xml:space="preserve">В карточке </w:t>
      </w:r>
      <w:r w:rsidRPr="00175C7F">
        <w:rPr>
          <w:sz w:val="24"/>
          <w:szCs w:val="24"/>
        </w:rPr>
        <w:t>лот</w:t>
      </w:r>
      <w:r>
        <w:rPr>
          <w:sz w:val="24"/>
          <w:szCs w:val="24"/>
        </w:rPr>
        <w:t xml:space="preserve">а для совместной закупки </w:t>
      </w:r>
      <w:r w:rsidRPr="00175C7F">
        <w:rPr>
          <w:sz w:val="24"/>
          <w:szCs w:val="24"/>
        </w:rPr>
        <w:t xml:space="preserve">добавлено поле </w:t>
      </w:r>
      <w:r>
        <w:rPr>
          <w:sz w:val="24"/>
          <w:szCs w:val="24"/>
        </w:rPr>
        <w:t>«</w:t>
      </w:r>
      <w:r w:rsidRPr="00175C7F">
        <w:rPr>
          <w:sz w:val="24"/>
          <w:szCs w:val="24"/>
        </w:rPr>
        <w:t>Результаты совместной закупки</w:t>
      </w:r>
      <w:r>
        <w:rPr>
          <w:sz w:val="24"/>
          <w:szCs w:val="24"/>
        </w:rPr>
        <w:t>»</w:t>
      </w:r>
      <w:r w:rsidRPr="00175C7F">
        <w:rPr>
          <w:sz w:val="24"/>
          <w:szCs w:val="24"/>
        </w:rPr>
        <w:t xml:space="preserve">. Поле отображается, если совместная закупка признана несостоявшейся </w:t>
      </w:r>
      <w:r>
        <w:rPr>
          <w:sz w:val="24"/>
          <w:szCs w:val="24"/>
        </w:rPr>
        <w:t xml:space="preserve">без возможности заключения контракта (не было подано ни одной заявки или все поданные заявки были отклонены) </w:t>
      </w:r>
      <w:r w:rsidRPr="00175C7F">
        <w:rPr>
          <w:sz w:val="24"/>
          <w:szCs w:val="24"/>
        </w:rPr>
        <w:t xml:space="preserve">или </w:t>
      </w:r>
      <w:r>
        <w:rPr>
          <w:sz w:val="24"/>
          <w:szCs w:val="24"/>
        </w:rPr>
        <w:t xml:space="preserve">отсутствует возможности заключения </w:t>
      </w:r>
      <w:r w:rsidRPr="00175C7F">
        <w:rPr>
          <w:sz w:val="24"/>
          <w:szCs w:val="24"/>
        </w:rPr>
        <w:t>контракт</w:t>
      </w:r>
      <w:r>
        <w:rPr>
          <w:sz w:val="24"/>
          <w:szCs w:val="24"/>
        </w:rPr>
        <w:t>а</w:t>
      </w:r>
      <w:r w:rsidRPr="00175C7F">
        <w:rPr>
          <w:sz w:val="24"/>
          <w:szCs w:val="24"/>
        </w:rPr>
        <w:t xml:space="preserve"> со всеми допущенным участниками. </w:t>
      </w:r>
      <w:r>
        <w:rPr>
          <w:sz w:val="24"/>
          <w:szCs w:val="24"/>
        </w:rPr>
        <w:t xml:space="preserve">В данном случае в лоте реализована возможности </w:t>
      </w:r>
      <w:r w:rsidRPr="00175C7F">
        <w:rPr>
          <w:sz w:val="24"/>
          <w:szCs w:val="24"/>
        </w:rPr>
        <w:t xml:space="preserve">для высвобождения </w:t>
      </w:r>
      <w:r>
        <w:rPr>
          <w:sz w:val="24"/>
          <w:szCs w:val="24"/>
        </w:rPr>
        <w:t xml:space="preserve">средств </w:t>
      </w:r>
      <w:r w:rsidRPr="00175C7F">
        <w:rPr>
          <w:sz w:val="24"/>
          <w:szCs w:val="24"/>
        </w:rPr>
        <w:t>фин</w:t>
      </w:r>
      <w:r>
        <w:rPr>
          <w:sz w:val="24"/>
          <w:szCs w:val="24"/>
        </w:rPr>
        <w:t xml:space="preserve">ансового обеспечения плана-графика. Обращаем внимание, что </w:t>
      </w:r>
      <w:r w:rsidRPr="00175C7F">
        <w:rPr>
          <w:sz w:val="24"/>
          <w:szCs w:val="24"/>
        </w:rPr>
        <w:t xml:space="preserve">изменение признака </w:t>
      </w:r>
      <w:r w:rsidR="00BE2A4D">
        <w:rPr>
          <w:sz w:val="24"/>
          <w:szCs w:val="24"/>
        </w:rPr>
        <w:t>«</w:t>
      </w:r>
      <w:r w:rsidRPr="00175C7F">
        <w:rPr>
          <w:sz w:val="24"/>
          <w:szCs w:val="24"/>
        </w:rPr>
        <w:t>Совместная закупка</w:t>
      </w:r>
      <w:r w:rsidR="00BE2A4D">
        <w:rPr>
          <w:sz w:val="24"/>
          <w:szCs w:val="24"/>
        </w:rPr>
        <w:t>» после публикации извещения заблокировано</w:t>
      </w:r>
      <w:r w:rsidRPr="00175C7F">
        <w:rPr>
          <w:sz w:val="24"/>
          <w:szCs w:val="24"/>
        </w:rPr>
        <w:t>.</w:t>
      </w:r>
    </w:p>
    <w:p w14:paraId="6787E48D" w14:textId="00019710" w:rsidR="00051B37" w:rsidRDefault="00BE2A4D" w:rsidP="00BE2A4D">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386C51">
        <w:rPr>
          <w:i/>
          <w:iCs/>
          <w:sz w:val="24"/>
          <w:szCs w:val="24"/>
        </w:rPr>
        <w:t>описаны в п. 5.</w:t>
      </w:r>
      <w:r w:rsidR="00386C51" w:rsidRPr="00386C51">
        <w:rPr>
          <w:i/>
          <w:iCs/>
          <w:sz w:val="24"/>
          <w:szCs w:val="24"/>
        </w:rPr>
        <w:t>6</w:t>
      </w:r>
      <w:r w:rsidRPr="00386C51">
        <w:rPr>
          <w:i/>
          <w:iCs/>
          <w:sz w:val="24"/>
          <w:szCs w:val="24"/>
        </w:rPr>
        <w:t>.1 инструкции</w:t>
      </w:r>
      <w:r w:rsidRPr="004576BA">
        <w:rPr>
          <w:i/>
          <w:iCs/>
          <w:sz w:val="24"/>
          <w:szCs w:val="24"/>
        </w:rPr>
        <w:t xml:space="preserve"> по подсистеме «Планирование» от </w:t>
      </w:r>
      <w:r>
        <w:rPr>
          <w:i/>
          <w:iCs/>
          <w:sz w:val="24"/>
          <w:szCs w:val="24"/>
        </w:rPr>
        <w:t>27</w:t>
      </w:r>
      <w:r w:rsidRPr="004576BA">
        <w:rPr>
          <w:i/>
          <w:iCs/>
          <w:sz w:val="24"/>
          <w:szCs w:val="24"/>
        </w:rPr>
        <w:t>.0</w:t>
      </w:r>
      <w:r>
        <w:rPr>
          <w:i/>
          <w:iCs/>
          <w:sz w:val="24"/>
          <w:szCs w:val="24"/>
        </w:rPr>
        <w:t>7</w:t>
      </w:r>
      <w:r w:rsidRPr="004576BA">
        <w:rPr>
          <w:i/>
          <w:iCs/>
          <w:sz w:val="24"/>
          <w:szCs w:val="24"/>
        </w:rPr>
        <w:t>.2020 г.</w:t>
      </w:r>
      <w:r w:rsidR="00962375" w:rsidRPr="00BE2A4D">
        <w:rPr>
          <w:i/>
          <w:iCs/>
          <w:sz w:val="24"/>
          <w:szCs w:val="24"/>
        </w:rPr>
        <w:t xml:space="preserve"> </w:t>
      </w:r>
    </w:p>
    <w:p w14:paraId="60E807E0" w14:textId="2501A00E" w:rsidR="000C70B8" w:rsidRPr="00BE2A4D" w:rsidRDefault="00602CA4" w:rsidP="00602CA4">
      <w:pPr>
        <w:pStyle w:val="a3"/>
        <w:numPr>
          <w:ilvl w:val="0"/>
          <w:numId w:val="2"/>
        </w:numPr>
        <w:spacing w:line="360" w:lineRule="auto"/>
        <w:contextualSpacing w:val="0"/>
        <w:jc w:val="both"/>
        <w:rPr>
          <w:sz w:val="24"/>
          <w:szCs w:val="24"/>
        </w:rPr>
      </w:pPr>
      <w:r>
        <w:rPr>
          <w:sz w:val="24"/>
          <w:szCs w:val="24"/>
        </w:rPr>
        <w:t>Внесены изменения в печатную форму «Обоснование (расчет) НМЦК», формируемую Системой автоматически.</w:t>
      </w:r>
    </w:p>
    <w:p w14:paraId="428FD631" w14:textId="77777777" w:rsidR="00901372" w:rsidRDefault="00901372" w:rsidP="0035522A">
      <w:pPr>
        <w:pStyle w:val="a3"/>
        <w:spacing w:line="360" w:lineRule="auto"/>
        <w:contextualSpacing w:val="0"/>
        <w:jc w:val="both"/>
        <w:rPr>
          <w:i/>
          <w:iCs/>
          <w:sz w:val="24"/>
          <w:szCs w:val="24"/>
        </w:rPr>
      </w:pPr>
    </w:p>
    <w:p w14:paraId="26D0BBE2" w14:textId="66CE2629" w:rsidR="001402A1" w:rsidRPr="00901372" w:rsidRDefault="00901372" w:rsidP="00901372">
      <w:pPr>
        <w:pStyle w:val="a3"/>
        <w:spacing w:line="360" w:lineRule="auto"/>
        <w:contextualSpacing w:val="0"/>
        <w:jc w:val="center"/>
        <w:rPr>
          <w:b/>
          <w:bCs/>
          <w:sz w:val="24"/>
          <w:szCs w:val="24"/>
        </w:rPr>
      </w:pPr>
      <w:r w:rsidRPr="00901372">
        <w:rPr>
          <w:b/>
          <w:bCs/>
          <w:sz w:val="24"/>
          <w:szCs w:val="24"/>
        </w:rPr>
        <w:t>Подсистема «Осуществление закупок»</w:t>
      </w:r>
    </w:p>
    <w:p w14:paraId="1C8B6D9D" w14:textId="403EEE0D" w:rsidR="00A66484" w:rsidRDefault="00A66484" w:rsidP="00A66484">
      <w:pPr>
        <w:pStyle w:val="a3"/>
        <w:numPr>
          <w:ilvl w:val="0"/>
          <w:numId w:val="2"/>
        </w:numPr>
        <w:spacing w:line="360" w:lineRule="auto"/>
        <w:contextualSpacing w:val="0"/>
        <w:jc w:val="both"/>
        <w:rPr>
          <w:sz w:val="24"/>
          <w:szCs w:val="24"/>
        </w:rPr>
      </w:pPr>
      <w:r>
        <w:rPr>
          <w:sz w:val="24"/>
          <w:szCs w:val="24"/>
        </w:rPr>
        <w:t xml:space="preserve">В карточке </w:t>
      </w:r>
      <w:r w:rsidRPr="00A66484">
        <w:rPr>
          <w:b/>
          <w:bCs/>
          <w:sz w:val="24"/>
          <w:szCs w:val="24"/>
        </w:rPr>
        <w:t>совместной</w:t>
      </w:r>
      <w:r>
        <w:rPr>
          <w:sz w:val="24"/>
          <w:szCs w:val="24"/>
        </w:rPr>
        <w:t xml:space="preserve"> закупки со способами определения поставщика «Открытый конкурс в электронной форме» и «Конкурс с ограниченным участием в электронной форме» реализована возможность скачивания печатной формы извещения о проведении закупки (согласно форме, формируемой в ЕИС). </w:t>
      </w:r>
    </w:p>
    <w:p w14:paraId="2BF8D9E2" w14:textId="0BBBE718" w:rsidR="00A66484" w:rsidRPr="00BE2A4D" w:rsidRDefault="00A66484" w:rsidP="00A66484">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012D83">
        <w:rPr>
          <w:i/>
          <w:iCs/>
          <w:sz w:val="24"/>
          <w:szCs w:val="24"/>
        </w:rPr>
        <w:t>описаны в п. </w:t>
      </w:r>
      <w:r w:rsidR="00012D83" w:rsidRPr="00012D83">
        <w:rPr>
          <w:i/>
          <w:iCs/>
          <w:sz w:val="24"/>
          <w:szCs w:val="24"/>
        </w:rPr>
        <w:t>4</w:t>
      </w:r>
      <w:r w:rsidRPr="00012D83">
        <w:rPr>
          <w:i/>
          <w:iCs/>
          <w:sz w:val="24"/>
          <w:szCs w:val="24"/>
        </w:rPr>
        <w:t>.</w:t>
      </w:r>
      <w:r w:rsidR="00012D83" w:rsidRPr="00012D83">
        <w:rPr>
          <w:i/>
          <w:iCs/>
          <w:sz w:val="24"/>
          <w:szCs w:val="24"/>
        </w:rPr>
        <w:t>4</w:t>
      </w:r>
      <w:r w:rsidRPr="00012D83">
        <w:rPr>
          <w:i/>
          <w:iCs/>
          <w:sz w:val="24"/>
          <w:szCs w:val="24"/>
        </w:rPr>
        <w:t>.</w:t>
      </w:r>
      <w:r w:rsidR="00012D83" w:rsidRPr="00012D83">
        <w:rPr>
          <w:i/>
          <w:iCs/>
          <w:sz w:val="24"/>
          <w:szCs w:val="24"/>
        </w:rPr>
        <w:t>19</w:t>
      </w:r>
      <w:r w:rsidRPr="00012D83">
        <w:rPr>
          <w:i/>
          <w:iCs/>
          <w:sz w:val="24"/>
          <w:szCs w:val="24"/>
        </w:rPr>
        <w:t>.1 инструкции</w:t>
      </w:r>
      <w:r w:rsidRPr="004576BA">
        <w:rPr>
          <w:i/>
          <w:iCs/>
          <w:sz w:val="24"/>
          <w:szCs w:val="24"/>
        </w:rPr>
        <w:t xml:space="preserve"> по подсистеме «</w:t>
      </w:r>
      <w:r>
        <w:rPr>
          <w:i/>
          <w:iCs/>
          <w:sz w:val="24"/>
          <w:szCs w:val="24"/>
        </w:rPr>
        <w:t>Осуществление закупок</w:t>
      </w:r>
      <w:r w:rsidRPr="004576BA">
        <w:rPr>
          <w:i/>
          <w:iCs/>
          <w:sz w:val="24"/>
          <w:szCs w:val="24"/>
        </w:rPr>
        <w:t xml:space="preserve">» от </w:t>
      </w:r>
      <w:r w:rsidR="0089767F">
        <w:rPr>
          <w:i/>
          <w:iCs/>
          <w:sz w:val="24"/>
          <w:szCs w:val="24"/>
        </w:rPr>
        <w:t>27</w:t>
      </w:r>
      <w:r w:rsidR="0089767F" w:rsidRPr="004576BA">
        <w:rPr>
          <w:i/>
          <w:iCs/>
          <w:sz w:val="24"/>
          <w:szCs w:val="24"/>
        </w:rPr>
        <w:t>.0</w:t>
      </w:r>
      <w:r w:rsidR="0089767F">
        <w:rPr>
          <w:i/>
          <w:iCs/>
          <w:sz w:val="24"/>
          <w:szCs w:val="24"/>
        </w:rPr>
        <w:t>7</w:t>
      </w:r>
      <w:r w:rsidR="0089767F" w:rsidRPr="004576BA">
        <w:rPr>
          <w:i/>
          <w:iCs/>
          <w:sz w:val="24"/>
          <w:szCs w:val="24"/>
        </w:rPr>
        <w:t>.2020 г.</w:t>
      </w:r>
    </w:p>
    <w:p w14:paraId="6FC05779" w14:textId="554BF217" w:rsidR="00D13BFC" w:rsidRDefault="00D13BFC" w:rsidP="00EA17E0">
      <w:pPr>
        <w:pStyle w:val="a3"/>
        <w:numPr>
          <w:ilvl w:val="0"/>
          <w:numId w:val="2"/>
        </w:numPr>
        <w:spacing w:line="360" w:lineRule="auto"/>
        <w:contextualSpacing w:val="0"/>
        <w:jc w:val="both"/>
        <w:rPr>
          <w:sz w:val="24"/>
          <w:szCs w:val="24"/>
        </w:rPr>
      </w:pPr>
      <w:r>
        <w:rPr>
          <w:sz w:val="24"/>
          <w:szCs w:val="24"/>
        </w:rPr>
        <w:t xml:space="preserve">В карточке </w:t>
      </w:r>
      <w:r w:rsidR="00A66484" w:rsidRPr="00A66484">
        <w:rPr>
          <w:b/>
          <w:bCs/>
          <w:sz w:val="24"/>
          <w:szCs w:val="24"/>
        </w:rPr>
        <w:t>совместной</w:t>
      </w:r>
      <w:r w:rsidR="00A66484">
        <w:rPr>
          <w:sz w:val="24"/>
          <w:szCs w:val="24"/>
        </w:rPr>
        <w:t xml:space="preserve"> </w:t>
      </w:r>
      <w:r>
        <w:rPr>
          <w:sz w:val="24"/>
          <w:szCs w:val="24"/>
        </w:rPr>
        <w:t>закупки</w:t>
      </w:r>
      <w:r w:rsidR="00A66484">
        <w:rPr>
          <w:sz w:val="24"/>
          <w:szCs w:val="24"/>
        </w:rPr>
        <w:t xml:space="preserve"> со способами определения поставщика «Электронный аукцион», «Открытый конкурс в электронной форме», «Конкурс с ограниченным участием в электронной форме»</w:t>
      </w:r>
      <w:r>
        <w:rPr>
          <w:sz w:val="24"/>
          <w:szCs w:val="24"/>
        </w:rPr>
        <w:t xml:space="preserve"> реализована возможность скачивания печатной формы документации о закупке (согласно форме, формируемой в ЕИС). </w:t>
      </w:r>
    </w:p>
    <w:p w14:paraId="08A8CA30" w14:textId="791073B8" w:rsidR="00D13BFC" w:rsidRPr="00BE2A4D" w:rsidRDefault="00D13BFC" w:rsidP="00BE2A4D">
      <w:pPr>
        <w:pStyle w:val="a3"/>
        <w:spacing w:line="360" w:lineRule="auto"/>
        <w:contextualSpacing w:val="0"/>
        <w:jc w:val="both"/>
        <w:rPr>
          <w:i/>
          <w:iCs/>
          <w:sz w:val="24"/>
          <w:szCs w:val="24"/>
        </w:rPr>
      </w:pPr>
      <w:r w:rsidRPr="004576BA">
        <w:rPr>
          <w:i/>
          <w:iCs/>
          <w:sz w:val="24"/>
          <w:szCs w:val="24"/>
        </w:rPr>
        <w:lastRenderedPageBreak/>
        <w:t xml:space="preserve">Более подробно изменения </w:t>
      </w:r>
      <w:r w:rsidRPr="00016465">
        <w:rPr>
          <w:i/>
          <w:iCs/>
          <w:sz w:val="24"/>
          <w:szCs w:val="24"/>
        </w:rPr>
        <w:t xml:space="preserve">описаны в </w:t>
      </w:r>
      <w:r w:rsidR="00012D83">
        <w:rPr>
          <w:i/>
          <w:iCs/>
          <w:sz w:val="24"/>
          <w:szCs w:val="24"/>
        </w:rPr>
        <w:t>п.</w:t>
      </w:r>
      <w:r w:rsidR="00012D83" w:rsidRPr="00012D83">
        <w:rPr>
          <w:i/>
          <w:iCs/>
          <w:sz w:val="24"/>
          <w:szCs w:val="24"/>
        </w:rPr>
        <w:t xml:space="preserve">4.4.19.1 </w:t>
      </w:r>
      <w:r w:rsidRPr="00016465">
        <w:rPr>
          <w:i/>
          <w:iCs/>
          <w:sz w:val="24"/>
          <w:szCs w:val="24"/>
        </w:rPr>
        <w:t>инструкции</w:t>
      </w:r>
      <w:r w:rsidRPr="004576BA">
        <w:rPr>
          <w:i/>
          <w:iCs/>
          <w:sz w:val="24"/>
          <w:szCs w:val="24"/>
        </w:rPr>
        <w:t xml:space="preserve"> по подсистеме «</w:t>
      </w:r>
      <w:r>
        <w:rPr>
          <w:i/>
          <w:iCs/>
          <w:sz w:val="24"/>
          <w:szCs w:val="24"/>
        </w:rPr>
        <w:t>Осуществление закупок</w:t>
      </w:r>
      <w:r w:rsidRPr="004576BA">
        <w:rPr>
          <w:i/>
          <w:iCs/>
          <w:sz w:val="24"/>
          <w:szCs w:val="24"/>
        </w:rPr>
        <w:t xml:space="preserve">» от </w:t>
      </w:r>
      <w:r>
        <w:rPr>
          <w:i/>
          <w:iCs/>
          <w:sz w:val="24"/>
          <w:szCs w:val="24"/>
        </w:rPr>
        <w:t>2</w:t>
      </w:r>
      <w:r w:rsidR="0089767F">
        <w:rPr>
          <w:i/>
          <w:iCs/>
          <w:sz w:val="24"/>
          <w:szCs w:val="24"/>
        </w:rPr>
        <w:t>7</w:t>
      </w:r>
      <w:r w:rsidRPr="004576BA">
        <w:rPr>
          <w:i/>
          <w:iCs/>
          <w:sz w:val="24"/>
          <w:szCs w:val="24"/>
        </w:rPr>
        <w:t>.0</w:t>
      </w:r>
      <w:r w:rsidR="0089767F">
        <w:rPr>
          <w:i/>
          <w:iCs/>
          <w:sz w:val="24"/>
          <w:szCs w:val="24"/>
        </w:rPr>
        <w:t>7</w:t>
      </w:r>
      <w:r w:rsidRPr="004576BA">
        <w:rPr>
          <w:i/>
          <w:iCs/>
          <w:sz w:val="24"/>
          <w:szCs w:val="24"/>
        </w:rPr>
        <w:t xml:space="preserve">.2020 г. </w:t>
      </w:r>
    </w:p>
    <w:p w14:paraId="65FFE977" w14:textId="01B90F3B" w:rsidR="00156B03" w:rsidRDefault="00156B03" w:rsidP="00EA17E0">
      <w:pPr>
        <w:pStyle w:val="a3"/>
        <w:numPr>
          <w:ilvl w:val="0"/>
          <w:numId w:val="2"/>
        </w:numPr>
        <w:spacing w:line="360" w:lineRule="auto"/>
        <w:contextualSpacing w:val="0"/>
        <w:jc w:val="both"/>
        <w:rPr>
          <w:sz w:val="24"/>
          <w:szCs w:val="24"/>
        </w:rPr>
      </w:pPr>
      <w:r>
        <w:rPr>
          <w:sz w:val="24"/>
          <w:szCs w:val="24"/>
        </w:rPr>
        <w:t>Реализовано отправка уведомления пользователям организаций – заказчиков и ГРБС о наличии закупок, которые находятся в статусе «Закупка не состоялась»</w:t>
      </w:r>
      <w:r w:rsidR="000C70B8">
        <w:rPr>
          <w:sz w:val="24"/>
          <w:szCs w:val="24"/>
        </w:rPr>
        <w:t xml:space="preserve"> более 15 дней</w:t>
      </w:r>
      <w:bookmarkStart w:id="1" w:name="_Hlk46786133"/>
      <w:r w:rsidR="000C70B8">
        <w:rPr>
          <w:sz w:val="24"/>
          <w:szCs w:val="24"/>
        </w:rPr>
        <w:t>, но при этом по закупке возможно заключени</w:t>
      </w:r>
      <w:r w:rsidR="008E2BDA">
        <w:rPr>
          <w:sz w:val="24"/>
          <w:szCs w:val="24"/>
        </w:rPr>
        <w:t>е</w:t>
      </w:r>
      <w:r w:rsidR="000C70B8">
        <w:rPr>
          <w:sz w:val="24"/>
          <w:szCs w:val="24"/>
        </w:rPr>
        <w:t xml:space="preserve"> контракта с единственным участником и такой контракт не был сформирован в Системе. </w:t>
      </w:r>
      <w:bookmarkEnd w:id="1"/>
      <w:r w:rsidR="00E80CE7">
        <w:rPr>
          <w:sz w:val="24"/>
          <w:szCs w:val="24"/>
        </w:rPr>
        <w:t xml:space="preserve">Уведомления будут направлены пользователям организации-заказчика, имеющим роли </w:t>
      </w:r>
      <w:r>
        <w:rPr>
          <w:sz w:val="24"/>
          <w:szCs w:val="24"/>
        </w:rPr>
        <w:t xml:space="preserve"> </w:t>
      </w:r>
      <w:r w:rsidR="00E80CE7">
        <w:rPr>
          <w:sz w:val="24"/>
          <w:szCs w:val="24"/>
        </w:rPr>
        <w:t>«Ответственный специалист ГЗ» и «Руководитель ГЗ», а также пользователям ГРБС, имеющим роли «ГРБС – согласование закупок», «ГРБС – муниципальный уровень».</w:t>
      </w:r>
    </w:p>
    <w:p w14:paraId="41A593C0" w14:textId="18685F25" w:rsidR="00901372" w:rsidRDefault="00E80CE7" w:rsidP="000C70B8">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8E2BDA">
        <w:rPr>
          <w:i/>
          <w:iCs/>
          <w:sz w:val="24"/>
          <w:szCs w:val="24"/>
        </w:rPr>
        <w:t>описаны в п. </w:t>
      </w:r>
      <w:r w:rsidR="008E2BDA" w:rsidRPr="008E2BDA">
        <w:rPr>
          <w:i/>
          <w:iCs/>
          <w:sz w:val="24"/>
          <w:szCs w:val="24"/>
        </w:rPr>
        <w:t>4.5.2</w:t>
      </w:r>
      <w:r w:rsidRPr="008E2BDA">
        <w:rPr>
          <w:i/>
          <w:iCs/>
          <w:sz w:val="24"/>
          <w:szCs w:val="24"/>
        </w:rPr>
        <w:t xml:space="preserve"> инстр</w:t>
      </w:r>
      <w:r w:rsidRPr="00016465">
        <w:rPr>
          <w:i/>
          <w:iCs/>
          <w:sz w:val="24"/>
          <w:szCs w:val="24"/>
        </w:rPr>
        <w:t>укции</w:t>
      </w:r>
      <w:r w:rsidRPr="004576BA">
        <w:rPr>
          <w:i/>
          <w:iCs/>
          <w:sz w:val="24"/>
          <w:szCs w:val="24"/>
        </w:rPr>
        <w:t xml:space="preserve"> по подсистеме «</w:t>
      </w:r>
      <w:r>
        <w:rPr>
          <w:i/>
          <w:iCs/>
          <w:sz w:val="24"/>
          <w:szCs w:val="24"/>
        </w:rPr>
        <w:t>Осуществление закупок</w:t>
      </w:r>
      <w:r w:rsidRPr="004576BA">
        <w:rPr>
          <w:i/>
          <w:iCs/>
          <w:sz w:val="24"/>
          <w:szCs w:val="24"/>
        </w:rPr>
        <w:t xml:space="preserve">» от </w:t>
      </w:r>
      <w:r w:rsidR="0089767F">
        <w:rPr>
          <w:i/>
          <w:iCs/>
          <w:sz w:val="24"/>
          <w:szCs w:val="24"/>
        </w:rPr>
        <w:t>27</w:t>
      </w:r>
      <w:r w:rsidRPr="004576BA">
        <w:rPr>
          <w:i/>
          <w:iCs/>
          <w:sz w:val="24"/>
          <w:szCs w:val="24"/>
        </w:rPr>
        <w:t>.0</w:t>
      </w:r>
      <w:r w:rsidR="0089767F">
        <w:rPr>
          <w:i/>
          <w:iCs/>
          <w:sz w:val="24"/>
          <w:szCs w:val="24"/>
        </w:rPr>
        <w:t>7</w:t>
      </w:r>
      <w:r w:rsidRPr="004576BA">
        <w:rPr>
          <w:i/>
          <w:iCs/>
          <w:sz w:val="24"/>
          <w:szCs w:val="24"/>
        </w:rPr>
        <w:t xml:space="preserve">.2020 г. </w:t>
      </w:r>
    </w:p>
    <w:p w14:paraId="117799B0" w14:textId="77777777" w:rsidR="000C70B8" w:rsidRPr="000C70B8" w:rsidRDefault="000C70B8" w:rsidP="000C70B8">
      <w:pPr>
        <w:pStyle w:val="a3"/>
        <w:spacing w:line="360" w:lineRule="auto"/>
        <w:contextualSpacing w:val="0"/>
        <w:jc w:val="both"/>
        <w:rPr>
          <w:i/>
          <w:iCs/>
          <w:sz w:val="24"/>
          <w:szCs w:val="24"/>
        </w:rPr>
      </w:pPr>
    </w:p>
    <w:p w14:paraId="533F70BB" w14:textId="027AF214" w:rsidR="00E16FEB" w:rsidRPr="00920FBD" w:rsidRDefault="00E16FEB" w:rsidP="00901372">
      <w:pPr>
        <w:pStyle w:val="a3"/>
        <w:keepNext/>
        <w:spacing w:line="360" w:lineRule="auto"/>
        <w:contextualSpacing w:val="0"/>
        <w:jc w:val="center"/>
        <w:rPr>
          <w:b/>
          <w:bCs/>
          <w:sz w:val="24"/>
          <w:szCs w:val="24"/>
        </w:rPr>
      </w:pPr>
      <w:r w:rsidRPr="00920FBD">
        <w:rPr>
          <w:b/>
          <w:bCs/>
          <w:sz w:val="24"/>
          <w:szCs w:val="24"/>
        </w:rPr>
        <w:t>Подсистема «</w:t>
      </w:r>
      <w:r w:rsidR="007878E1">
        <w:rPr>
          <w:b/>
          <w:bCs/>
          <w:sz w:val="24"/>
          <w:szCs w:val="24"/>
        </w:rPr>
        <w:t>Контракты</w:t>
      </w:r>
      <w:r w:rsidRPr="00920FBD">
        <w:rPr>
          <w:b/>
          <w:bCs/>
          <w:sz w:val="24"/>
          <w:szCs w:val="24"/>
        </w:rPr>
        <w:t>»</w:t>
      </w:r>
    </w:p>
    <w:p w14:paraId="2B8B5485" w14:textId="6275D8F8" w:rsidR="00A66484" w:rsidRPr="00A66484" w:rsidRDefault="00A66484" w:rsidP="009116C6">
      <w:pPr>
        <w:pStyle w:val="a3"/>
        <w:numPr>
          <w:ilvl w:val="0"/>
          <w:numId w:val="2"/>
        </w:numPr>
        <w:spacing w:line="360" w:lineRule="auto"/>
        <w:ind w:left="714" w:hanging="357"/>
        <w:contextualSpacing w:val="0"/>
        <w:jc w:val="both"/>
        <w:rPr>
          <w:sz w:val="24"/>
          <w:szCs w:val="24"/>
        </w:rPr>
      </w:pPr>
      <w:r>
        <w:rPr>
          <w:sz w:val="24"/>
          <w:szCs w:val="24"/>
        </w:rPr>
        <w:t xml:space="preserve">При создании / редактировании переходящих контрактов (создаваемых вручную без позиции плана-графика) добавлена возможность фильтрации в модальном окне «Выбор источников финансирования». </w:t>
      </w:r>
    </w:p>
    <w:p w14:paraId="1B3644E4" w14:textId="6A531D95" w:rsidR="00A66484" w:rsidRDefault="00A66484" w:rsidP="009116C6">
      <w:pPr>
        <w:pStyle w:val="a3"/>
        <w:numPr>
          <w:ilvl w:val="0"/>
          <w:numId w:val="2"/>
        </w:numPr>
        <w:spacing w:line="360" w:lineRule="auto"/>
        <w:contextualSpacing w:val="0"/>
        <w:jc w:val="both"/>
        <w:rPr>
          <w:sz w:val="24"/>
          <w:szCs w:val="24"/>
        </w:rPr>
      </w:pPr>
      <w:r w:rsidRPr="00A66484">
        <w:rPr>
          <w:sz w:val="24"/>
          <w:szCs w:val="24"/>
        </w:rPr>
        <w:t xml:space="preserve">Для контрактов, сформированных на основе </w:t>
      </w:r>
      <w:r>
        <w:rPr>
          <w:sz w:val="24"/>
          <w:szCs w:val="24"/>
        </w:rPr>
        <w:t>данных контрактов системы «Портал поставщиков»</w:t>
      </w:r>
      <w:r w:rsidRPr="00A66484">
        <w:rPr>
          <w:sz w:val="24"/>
          <w:szCs w:val="24"/>
        </w:rPr>
        <w:t xml:space="preserve">, в статусе "Изменение платежных сведений" </w:t>
      </w:r>
      <w:r>
        <w:rPr>
          <w:sz w:val="24"/>
          <w:szCs w:val="24"/>
        </w:rPr>
        <w:t>реализована возможность редактирования данных в полях «</w:t>
      </w:r>
      <w:r w:rsidRPr="00A66484">
        <w:rPr>
          <w:sz w:val="24"/>
          <w:szCs w:val="24"/>
        </w:rPr>
        <w:t>БИК поставщика</w:t>
      </w:r>
      <w:r>
        <w:rPr>
          <w:sz w:val="24"/>
          <w:szCs w:val="24"/>
        </w:rPr>
        <w:t>»</w:t>
      </w:r>
      <w:r w:rsidRPr="00A66484">
        <w:rPr>
          <w:sz w:val="24"/>
          <w:szCs w:val="24"/>
        </w:rPr>
        <w:t xml:space="preserve">, </w:t>
      </w:r>
      <w:r>
        <w:rPr>
          <w:sz w:val="24"/>
          <w:szCs w:val="24"/>
        </w:rPr>
        <w:t>«</w:t>
      </w:r>
      <w:r w:rsidRPr="00A66484">
        <w:rPr>
          <w:sz w:val="24"/>
          <w:szCs w:val="24"/>
        </w:rPr>
        <w:t>Номер расчетного счета поставщика</w:t>
      </w:r>
      <w:r>
        <w:rPr>
          <w:sz w:val="24"/>
          <w:szCs w:val="24"/>
        </w:rPr>
        <w:t>».</w:t>
      </w:r>
    </w:p>
    <w:p w14:paraId="11A2BFD0" w14:textId="31B6FD46" w:rsidR="00A66484" w:rsidRPr="00A66484" w:rsidRDefault="00A66484" w:rsidP="009116C6">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00907C3B" w:rsidRPr="008B751A">
        <w:rPr>
          <w:i/>
          <w:iCs/>
          <w:sz w:val="24"/>
          <w:szCs w:val="24"/>
        </w:rPr>
        <w:t>п. 5.</w:t>
      </w:r>
      <w:r w:rsidR="00907C3B">
        <w:rPr>
          <w:i/>
          <w:iCs/>
          <w:sz w:val="24"/>
          <w:szCs w:val="24"/>
        </w:rPr>
        <w:t xml:space="preserve">21 </w:t>
      </w:r>
      <w:r w:rsidRPr="00D82E23">
        <w:rPr>
          <w:i/>
          <w:iCs/>
          <w:sz w:val="24"/>
          <w:szCs w:val="24"/>
        </w:rPr>
        <w:t>инструкции</w:t>
      </w:r>
      <w:r w:rsidRPr="004576BA">
        <w:rPr>
          <w:i/>
          <w:iCs/>
          <w:sz w:val="24"/>
          <w:szCs w:val="24"/>
        </w:rPr>
        <w:t xml:space="preserve"> </w:t>
      </w:r>
      <w:r>
        <w:rPr>
          <w:i/>
          <w:iCs/>
          <w:sz w:val="24"/>
          <w:szCs w:val="24"/>
        </w:rPr>
        <w:t>по подсистеме «Контракты»</w:t>
      </w:r>
      <w:r w:rsidRPr="004576BA">
        <w:rPr>
          <w:i/>
          <w:iCs/>
          <w:sz w:val="24"/>
          <w:szCs w:val="24"/>
        </w:rPr>
        <w:t xml:space="preserve"> от </w:t>
      </w:r>
      <w:r w:rsidR="0089767F">
        <w:rPr>
          <w:i/>
          <w:iCs/>
          <w:sz w:val="24"/>
          <w:szCs w:val="24"/>
        </w:rPr>
        <w:t>27</w:t>
      </w:r>
      <w:r w:rsidR="0089767F" w:rsidRPr="004576BA">
        <w:rPr>
          <w:i/>
          <w:iCs/>
          <w:sz w:val="24"/>
          <w:szCs w:val="24"/>
        </w:rPr>
        <w:t>.0</w:t>
      </w:r>
      <w:r w:rsidR="0089767F">
        <w:rPr>
          <w:i/>
          <w:iCs/>
          <w:sz w:val="24"/>
          <w:szCs w:val="24"/>
        </w:rPr>
        <w:t>7</w:t>
      </w:r>
      <w:r w:rsidR="0089767F" w:rsidRPr="004576BA">
        <w:rPr>
          <w:i/>
          <w:iCs/>
          <w:sz w:val="24"/>
          <w:szCs w:val="24"/>
        </w:rPr>
        <w:t>.2020 г.</w:t>
      </w:r>
    </w:p>
    <w:p w14:paraId="0BFD98C0" w14:textId="71DD02F9" w:rsidR="00A66484" w:rsidRDefault="00A66484" w:rsidP="009116C6">
      <w:pPr>
        <w:pStyle w:val="a3"/>
        <w:numPr>
          <w:ilvl w:val="0"/>
          <w:numId w:val="2"/>
        </w:numPr>
        <w:spacing w:line="360" w:lineRule="auto"/>
        <w:contextualSpacing w:val="0"/>
        <w:jc w:val="both"/>
        <w:rPr>
          <w:sz w:val="24"/>
          <w:szCs w:val="24"/>
        </w:rPr>
      </w:pPr>
      <w:r>
        <w:rPr>
          <w:sz w:val="24"/>
          <w:szCs w:val="24"/>
        </w:rPr>
        <w:t>Внесены изменения в отображение полей в блоке «</w:t>
      </w:r>
      <w:r w:rsidRPr="00A66484">
        <w:rPr>
          <w:sz w:val="24"/>
          <w:szCs w:val="24"/>
        </w:rPr>
        <w:t>Спецификации</w:t>
      </w:r>
      <w:r>
        <w:rPr>
          <w:sz w:val="24"/>
          <w:szCs w:val="24"/>
        </w:rPr>
        <w:t>» карточки контракта</w:t>
      </w:r>
      <w:r w:rsidRPr="00A66484">
        <w:rPr>
          <w:sz w:val="24"/>
          <w:szCs w:val="24"/>
        </w:rPr>
        <w:t>, а также отображение сведений при выборе строк поставки этапа и вводе сведений о фактически произведенной поставке в этапе и исполнении по этапу.</w:t>
      </w:r>
    </w:p>
    <w:p w14:paraId="2D827D23" w14:textId="24580EAB" w:rsidR="00A66484" w:rsidRPr="00A66484" w:rsidRDefault="00A66484" w:rsidP="009116C6">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00907C3B">
        <w:rPr>
          <w:i/>
          <w:iCs/>
          <w:sz w:val="24"/>
          <w:szCs w:val="24"/>
        </w:rPr>
        <w:t>п.п.5.1.8, 5.10.2, 5.22.2, 5.22.5.2</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подсистеме «Контракты»</w:t>
      </w:r>
      <w:r w:rsidRPr="004576BA">
        <w:rPr>
          <w:i/>
          <w:iCs/>
          <w:sz w:val="24"/>
          <w:szCs w:val="24"/>
        </w:rPr>
        <w:t xml:space="preserve"> от </w:t>
      </w:r>
      <w:r w:rsidR="0089767F">
        <w:rPr>
          <w:i/>
          <w:iCs/>
          <w:sz w:val="24"/>
          <w:szCs w:val="24"/>
        </w:rPr>
        <w:t>27</w:t>
      </w:r>
      <w:r w:rsidR="0089767F" w:rsidRPr="004576BA">
        <w:rPr>
          <w:i/>
          <w:iCs/>
          <w:sz w:val="24"/>
          <w:szCs w:val="24"/>
        </w:rPr>
        <w:t>.0</w:t>
      </w:r>
      <w:r w:rsidR="0089767F">
        <w:rPr>
          <w:i/>
          <w:iCs/>
          <w:sz w:val="24"/>
          <w:szCs w:val="24"/>
        </w:rPr>
        <w:t>7</w:t>
      </w:r>
      <w:r w:rsidR="0089767F" w:rsidRPr="004576BA">
        <w:rPr>
          <w:i/>
          <w:iCs/>
          <w:sz w:val="24"/>
          <w:szCs w:val="24"/>
        </w:rPr>
        <w:t>.2020 г.</w:t>
      </w:r>
    </w:p>
    <w:p w14:paraId="18B03998" w14:textId="65AB0FF9" w:rsidR="00A66484" w:rsidRDefault="00A66484" w:rsidP="00A66484">
      <w:pPr>
        <w:pStyle w:val="a3"/>
        <w:numPr>
          <w:ilvl w:val="0"/>
          <w:numId w:val="2"/>
        </w:numPr>
        <w:spacing w:line="360" w:lineRule="auto"/>
        <w:contextualSpacing w:val="0"/>
        <w:jc w:val="both"/>
        <w:rPr>
          <w:sz w:val="24"/>
          <w:szCs w:val="24"/>
        </w:rPr>
      </w:pPr>
      <w:r w:rsidRPr="00A66484">
        <w:rPr>
          <w:sz w:val="24"/>
          <w:szCs w:val="24"/>
        </w:rPr>
        <w:t xml:space="preserve">В блоке </w:t>
      </w:r>
      <w:r w:rsidR="009116C6">
        <w:rPr>
          <w:sz w:val="24"/>
          <w:szCs w:val="24"/>
        </w:rPr>
        <w:t>«</w:t>
      </w:r>
      <w:r w:rsidRPr="00A66484">
        <w:rPr>
          <w:sz w:val="24"/>
          <w:szCs w:val="24"/>
        </w:rPr>
        <w:t>Данные об оплате АЦК</w:t>
      </w:r>
      <w:r w:rsidR="009116C6">
        <w:rPr>
          <w:sz w:val="24"/>
          <w:szCs w:val="24"/>
        </w:rPr>
        <w:t>» карточки контракта</w:t>
      </w:r>
      <w:r w:rsidRPr="00A66484">
        <w:rPr>
          <w:sz w:val="24"/>
          <w:szCs w:val="24"/>
        </w:rPr>
        <w:t xml:space="preserve"> доб</w:t>
      </w:r>
      <w:r w:rsidR="009116C6">
        <w:rPr>
          <w:sz w:val="24"/>
          <w:szCs w:val="24"/>
        </w:rPr>
        <w:t>авлена возможность фильтрации</w:t>
      </w:r>
      <w:r w:rsidRPr="00A66484">
        <w:rPr>
          <w:sz w:val="24"/>
          <w:szCs w:val="24"/>
        </w:rPr>
        <w:t xml:space="preserve"> и </w:t>
      </w:r>
      <w:r w:rsidR="009116C6">
        <w:rPr>
          <w:sz w:val="24"/>
          <w:szCs w:val="24"/>
        </w:rPr>
        <w:t>отображение</w:t>
      </w:r>
      <w:r w:rsidRPr="00A66484">
        <w:rPr>
          <w:sz w:val="24"/>
          <w:szCs w:val="24"/>
        </w:rPr>
        <w:t xml:space="preserve"> общ</w:t>
      </w:r>
      <w:r w:rsidR="009116C6">
        <w:rPr>
          <w:sz w:val="24"/>
          <w:szCs w:val="24"/>
        </w:rPr>
        <w:t>ей</w:t>
      </w:r>
      <w:r w:rsidRPr="00A66484">
        <w:rPr>
          <w:sz w:val="24"/>
          <w:szCs w:val="24"/>
        </w:rPr>
        <w:t xml:space="preserve"> суммы выплат</w:t>
      </w:r>
      <w:r w:rsidR="009116C6">
        <w:rPr>
          <w:sz w:val="24"/>
          <w:szCs w:val="24"/>
        </w:rPr>
        <w:t>.</w:t>
      </w:r>
    </w:p>
    <w:p w14:paraId="41F6427C" w14:textId="2EC8AF9F" w:rsidR="009116C6" w:rsidRPr="009116C6" w:rsidRDefault="00A66484" w:rsidP="009116C6">
      <w:pPr>
        <w:pStyle w:val="a3"/>
        <w:numPr>
          <w:ilvl w:val="0"/>
          <w:numId w:val="2"/>
        </w:numPr>
        <w:spacing w:line="360" w:lineRule="auto"/>
        <w:ind w:left="714" w:hanging="357"/>
        <w:contextualSpacing w:val="0"/>
        <w:jc w:val="both"/>
        <w:rPr>
          <w:i/>
          <w:iCs/>
          <w:sz w:val="24"/>
          <w:szCs w:val="24"/>
        </w:rPr>
      </w:pPr>
      <w:r w:rsidRPr="00A66484">
        <w:rPr>
          <w:sz w:val="24"/>
          <w:szCs w:val="24"/>
        </w:rPr>
        <w:lastRenderedPageBreak/>
        <w:t xml:space="preserve">В блоке </w:t>
      </w:r>
      <w:r w:rsidR="009116C6">
        <w:rPr>
          <w:sz w:val="24"/>
          <w:szCs w:val="24"/>
        </w:rPr>
        <w:t>«</w:t>
      </w:r>
      <w:r w:rsidRPr="00A66484">
        <w:rPr>
          <w:sz w:val="24"/>
          <w:szCs w:val="24"/>
        </w:rPr>
        <w:t>Общая информация</w:t>
      </w:r>
      <w:r w:rsidR="009116C6">
        <w:rPr>
          <w:sz w:val="24"/>
          <w:szCs w:val="24"/>
        </w:rPr>
        <w:t>»</w:t>
      </w:r>
      <w:r w:rsidRPr="00A66484">
        <w:rPr>
          <w:sz w:val="24"/>
          <w:szCs w:val="24"/>
        </w:rPr>
        <w:t xml:space="preserve"> карточки </w:t>
      </w:r>
      <w:r w:rsidR="009116C6">
        <w:rPr>
          <w:sz w:val="24"/>
          <w:szCs w:val="24"/>
        </w:rPr>
        <w:t xml:space="preserve">этапа </w:t>
      </w:r>
      <w:r w:rsidRPr="00A66484">
        <w:rPr>
          <w:sz w:val="24"/>
          <w:szCs w:val="24"/>
        </w:rPr>
        <w:t>контракт</w:t>
      </w:r>
      <w:r w:rsidR="009116C6">
        <w:rPr>
          <w:sz w:val="24"/>
          <w:szCs w:val="24"/>
        </w:rPr>
        <w:t>а</w:t>
      </w:r>
      <w:r w:rsidRPr="00A66484">
        <w:rPr>
          <w:sz w:val="24"/>
          <w:szCs w:val="24"/>
        </w:rPr>
        <w:t xml:space="preserve"> добавлены поля для отражения сведений о штрафах</w:t>
      </w:r>
      <w:r w:rsidR="009116C6">
        <w:rPr>
          <w:sz w:val="24"/>
          <w:szCs w:val="24"/>
        </w:rPr>
        <w:t xml:space="preserve"> и</w:t>
      </w:r>
      <w:r w:rsidRPr="00A66484">
        <w:rPr>
          <w:sz w:val="24"/>
          <w:szCs w:val="24"/>
        </w:rPr>
        <w:t xml:space="preserve"> пенях, </w:t>
      </w:r>
      <w:r w:rsidR="009116C6">
        <w:rPr>
          <w:sz w:val="24"/>
          <w:szCs w:val="24"/>
        </w:rPr>
        <w:t>начисляемых в рамках этапа. Заполнение полей необходимо для передачи данных в ЕИС УФХД.</w:t>
      </w:r>
    </w:p>
    <w:p w14:paraId="2F391C06" w14:textId="72D691A1" w:rsidR="00791B6A" w:rsidRPr="00791B6A" w:rsidRDefault="00791B6A" w:rsidP="009116C6">
      <w:pPr>
        <w:pStyle w:val="a3"/>
        <w:spacing w:line="360" w:lineRule="auto"/>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Pr="00907C3B">
        <w:rPr>
          <w:i/>
          <w:iCs/>
          <w:sz w:val="24"/>
          <w:szCs w:val="24"/>
        </w:rPr>
        <w:t>п</w:t>
      </w:r>
      <w:r w:rsidR="002B4F85" w:rsidRPr="00907C3B">
        <w:rPr>
          <w:i/>
          <w:iCs/>
          <w:sz w:val="24"/>
          <w:szCs w:val="24"/>
        </w:rPr>
        <w:t>.</w:t>
      </w:r>
      <w:r w:rsidRPr="00907C3B">
        <w:rPr>
          <w:i/>
          <w:iCs/>
          <w:sz w:val="24"/>
          <w:szCs w:val="24"/>
        </w:rPr>
        <w:t xml:space="preserve"> 5.</w:t>
      </w:r>
      <w:r w:rsidR="009116C6" w:rsidRPr="00907C3B">
        <w:rPr>
          <w:i/>
          <w:iCs/>
          <w:sz w:val="24"/>
          <w:szCs w:val="24"/>
        </w:rPr>
        <w:t>10</w:t>
      </w:r>
      <w:r w:rsidR="002B4F85" w:rsidRPr="00907C3B">
        <w:rPr>
          <w:i/>
          <w:iCs/>
          <w:sz w:val="24"/>
          <w:szCs w:val="24"/>
        </w:rPr>
        <w:t>.</w:t>
      </w:r>
      <w:r w:rsidR="009116C6" w:rsidRPr="00907C3B">
        <w:rPr>
          <w:i/>
          <w:iCs/>
          <w:sz w:val="24"/>
          <w:szCs w:val="24"/>
        </w:rPr>
        <w:t>1</w:t>
      </w:r>
      <w:r w:rsidR="002B4F85">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подсистеме «Контракты»</w:t>
      </w:r>
      <w:r w:rsidRPr="004576BA">
        <w:rPr>
          <w:i/>
          <w:iCs/>
          <w:sz w:val="24"/>
          <w:szCs w:val="24"/>
        </w:rPr>
        <w:t xml:space="preserve"> от </w:t>
      </w:r>
      <w:r w:rsidR="0089767F">
        <w:rPr>
          <w:i/>
          <w:iCs/>
          <w:sz w:val="24"/>
          <w:szCs w:val="24"/>
        </w:rPr>
        <w:t>27</w:t>
      </w:r>
      <w:r w:rsidR="0089767F" w:rsidRPr="004576BA">
        <w:rPr>
          <w:i/>
          <w:iCs/>
          <w:sz w:val="24"/>
          <w:szCs w:val="24"/>
        </w:rPr>
        <w:t>.0</w:t>
      </w:r>
      <w:r w:rsidR="0089767F">
        <w:rPr>
          <w:i/>
          <w:iCs/>
          <w:sz w:val="24"/>
          <w:szCs w:val="24"/>
        </w:rPr>
        <w:t>7</w:t>
      </w:r>
      <w:r w:rsidR="0089767F" w:rsidRPr="004576BA">
        <w:rPr>
          <w:i/>
          <w:iCs/>
          <w:sz w:val="24"/>
          <w:szCs w:val="24"/>
        </w:rPr>
        <w:t>.2020 г.</w:t>
      </w:r>
    </w:p>
    <w:p w14:paraId="5CB4804A" w14:textId="77777777" w:rsidR="00490475" w:rsidRPr="001402A1" w:rsidRDefault="00490475" w:rsidP="001402A1">
      <w:pPr>
        <w:pStyle w:val="a3"/>
        <w:spacing w:line="360" w:lineRule="auto"/>
        <w:contextualSpacing w:val="0"/>
        <w:jc w:val="both"/>
        <w:rPr>
          <w:i/>
          <w:iCs/>
          <w:sz w:val="24"/>
          <w:szCs w:val="24"/>
        </w:rPr>
      </w:pPr>
    </w:p>
    <w:p w14:paraId="675DBA32" w14:textId="7B650E10" w:rsidR="001F086D" w:rsidRDefault="001F086D" w:rsidP="001F086D">
      <w:pPr>
        <w:pStyle w:val="a3"/>
        <w:spacing w:line="360" w:lineRule="auto"/>
        <w:contextualSpacing w:val="0"/>
        <w:jc w:val="center"/>
        <w:rPr>
          <w:b/>
          <w:bCs/>
          <w:sz w:val="24"/>
          <w:szCs w:val="24"/>
        </w:rPr>
      </w:pPr>
      <w:r>
        <w:rPr>
          <w:b/>
          <w:bCs/>
          <w:sz w:val="24"/>
          <w:szCs w:val="24"/>
        </w:rPr>
        <w:t>Подсистема «Библиотека типовой документации»</w:t>
      </w:r>
    </w:p>
    <w:p w14:paraId="6772312A" w14:textId="2974B670" w:rsidR="000C70B8" w:rsidRPr="000C70B8" w:rsidRDefault="000C70B8" w:rsidP="00BB4816">
      <w:pPr>
        <w:pStyle w:val="a3"/>
        <w:numPr>
          <w:ilvl w:val="0"/>
          <w:numId w:val="2"/>
        </w:numPr>
        <w:spacing w:after="120" w:line="360" w:lineRule="auto"/>
        <w:ind w:left="714" w:hanging="357"/>
        <w:contextualSpacing w:val="0"/>
        <w:jc w:val="both"/>
        <w:rPr>
          <w:sz w:val="24"/>
          <w:szCs w:val="24"/>
        </w:rPr>
      </w:pPr>
      <w:r w:rsidRPr="000C70B8">
        <w:rPr>
          <w:sz w:val="24"/>
          <w:szCs w:val="24"/>
        </w:rPr>
        <w:t xml:space="preserve">В разделе «Тест шаблонов» в карточку тесового лота добавлены следующие поля: </w:t>
      </w:r>
    </w:p>
    <w:p w14:paraId="7D87AB52" w14:textId="434839E4" w:rsidR="000C70B8" w:rsidRDefault="000C70B8" w:rsidP="000C70B8">
      <w:pPr>
        <w:pStyle w:val="a3"/>
        <w:spacing w:after="120" w:line="360" w:lineRule="auto"/>
        <w:ind w:left="714"/>
        <w:contextualSpacing w:val="0"/>
        <w:jc w:val="both"/>
        <w:rPr>
          <w:sz w:val="24"/>
          <w:szCs w:val="24"/>
        </w:rPr>
      </w:pPr>
      <w:r>
        <w:rPr>
          <w:sz w:val="24"/>
          <w:szCs w:val="24"/>
        </w:rPr>
        <w:t>Блок «Условия закупки»:</w:t>
      </w:r>
    </w:p>
    <w:p w14:paraId="5B83207E" w14:textId="77777777" w:rsidR="000C70B8" w:rsidRPr="00BB4816" w:rsidRDefault="000C70B8" w:rsidP="000C70B8">
      <w:pPr>
        <w:pStyle w:val="a3"/>
        <w:numPr>
          <w:ilvl w:val="0"/>
          <w:numId w:val="8"/>
        </w:numPr>
        <w:spacing w:after="0" w:line="360" w:lineRule="auto"/>
        <w:contextualSpacing w:val="0"/>
        <w:jc w:val="both"/>
        <w:rPr>
          <w:sz w:val="24"/>
          <w:szCs w:val="24"/>
        </w:rPr>
      </w:pPr>
      <w:r w:rsidRPr="00BB4816">
        <w:rPr>
          <w:sz w:val="24"/>
          <w:szCs w:val="24"/>
        </w:rPr>
        <w:t>Установлено требование в соответствии с ПП РФ от 15.05.2017 № 570;</w:t>
      </w:r>
    </w:p>
    <w:p w14:paraId="44E1B865" w14:textId="38A30C9C" w:rsidR="000C70B8" w:rsidRDefault="000C70B8" w:rsidP="000C70B8">
      <w:pPr>
        <w:pStyle w:val="a3"/>
        <w:numPr>
          <w:ilvl w:val="0"/>
          <w:numId w:val="8"/>
        </w:numPr>
        <w:spacing w:after="0" w:line="360" w:lineRule="auto"/>
        <w:contextualSpacing w:val="0"/>
        <w:jc w:val="both"/>
        <w:rPr>
          <w:sz w:val="24"/>
          <w:szCs w:val="24"/>
        </w:rPr>
      </w:pPr>
      <w:r w:rsidRPr="000C70B8">
        <w:rPr>
          <w:sz w:val="24"/>
          <w:szCs w:val="24"/>
        </w:rPr>
        <w:t>Предусмотрена</w:t>
      </w:r>
      <w:r w:rsidRPr="000C70B8">
        <w:rPr>
          <w:b/>
          <w:bCs/>
          <w:sz w:val="24"/>
          <w:szCs w:val="24"/>
        </w:rPr>
        <w:t xml:space="preserve"> </w:t>
      </w:r>
      <w:r w:rsidRPr="000C70B8">
        <w:rPr>
          <w:sz w:val="24"/>
          <w:szCs w:val="24"/>
        </w:rPr>
        <w:t>возможность изменения объема и видов работ в соответствии с пп. В п.1 ч. 1 ст.95 44-ФЗ</w:t>
      </w:r>
      <w:r>
        <w:rPr>
          <w:sz w:val="24"/>
          <w:szCs w:val="24"/>
        </w:rPr>
        <w:t>;</w:t>
      </w:r>
    </w:p>
    <w:p w14:paraId="62278A39" w14:textId="66941F53" w:rsidR="000C70B8" w:rsidRDefault="000C70B8" w:rsidP="000C70B8">
      <w:pPr>
        <w:pStyle w:val="a3"/>
        <w:spacing w:after="120" w:line="360" w:lineRule="auto"/>
        <w:ind w:left="714"/>
        <w:contextualSpacing w:val="0"/>
        <w:jc w:val="both"/>
        <w:rPr>
          <w:sz w:val="24"/>
          <w:szCs w:val="24"/>
        </w:rPr>
      </w:pPr>
      <w:r>
        <w:rPr>
          <w:sz w:val="24"/>
          <w:szCs w:val="24"/>
        </w:rPr>
        <w:t>Блок «Обеспечение исполнения контракта»:</w:t>
      </w:r>
    </w:p>
    <w:p w14:paraId="07267064" w14:textId="2D6A7925" w:rsidR="000C70B8" w:rsidRDefault="000C70B8" w:rsidP="000C70B8">
      <w:pPr>
        <w:pStyle w:val="a3"/>
        <w:numPr>
          <w:ilvl w:val="0"/>
          <w:numId w:val="8"/>
        </w:numPr>
        <w:spacing w:after="120" w:line="360" w:lineRule="auto"/>
        <w:ind w:left="1429" w:hanging="357"/>
        <w:contextualSpacing w:val="0"/>
        <w:jc w:val="both"/>
        <w:rPr>
          <w:sz w:val="24"/>
          <w:szCs w:val="24"/>
        </w:rPr>
      </w:pPr>
      <w:r w:rsidRPr="00BB4816">
        <w:rPr>
          <w:sz w:val="24"/>
          <w:szCs w:val="24"/>
        </w:rPr>
        <w:t>Осуществляется казначейское сопровождение контракта;</w:t>
      </w:r>
    </w:p>
    <w:p w14:paraId="704E903F" w14:textId="511F44AF" w:rsidR="000C70B8" w:rsidRPr="000C70B8" w:rsidRDefault="000C70B8" w:rsidP="000C70B8">
      <w:pPr>
        <w:pStyle w:val="a3"/>
        <w:spacing w:after="120" w:line="360" w:lineRule="auto"/>
        <w:ind w:left="714"/>
        <w:contextualSpacing w:val="0"/>
        <w:jc w:val="both"/>
        <w:rPr>
          <w:sz w:val="24"/>
          <w:szCs w:val="24"/>
        </w:rPr>
      </w:pPr>
      <w:r>
        <w:rPr>
          <w:sz w:val="24"/>
          <w:szCs w:val="24"/>
        </w:rPr>
        <w:t>Блок «Обеспечение гарантийных обязательств»:</w:t>
      </w:r>
    </w:p>
    <w:p w14:paraId="0D899736" w14:textId="1EBDBED4" w:rsidR="000C70B8" w:rsidRPr="00BB4816" w:rsidRDefault="000C70B8" w:rsidP="000C70B8">
      <w:pPr>
        <w:pStyle w:val="a3"/>
        <w:numPr>
          <w:ilvl w:val="0"/>
          <w:numId w:val="8"/>
        </w:numPr>
        <w:spacing w:after="0" w:line="360" w:lineRule="auto"/>
        <w:contextualSpacing w:val="0"/>
        <w:jc w:val="both"/>
        <w:rPr>
          <w:sz w:val="24"/>
          <w:szCs w:val="24"/>
        </w:rPr>
      </w:pPr>
      <w:r w:rsidRPr="00BB4816">
        <w:rPr>
          <w:sz w:val="24"/>
          <w:szCs w:val="24"/>
        </w:rPr>
        <w:t>Размер обеспечения гарантийных обязательств, руб.;</w:t>
      </w:r>
    </w:p>
    <w:p w14:paraId="5B82AD49" w14:textId="4225B85C" w:rsidR="000C70B8" w:rsidRDefault="000C70B8" w:rsidP="000C70B8">
      <w:pPr>
        <w:pStyle w:val="a3"/>
        <w:numPr>
          <w:ilvl w:val="0"/>
          <w:numId w:val="8"/>
        </w:numPr>
        <w:spacing w:after="0" w:line="360" w:lineRule="auto"/>
        <w:contextualSpacing w:val="0"/>
        <w:jc w:val="both"/>
        <w:rPr>
          <w:sz w:val="24"/>
          <w:szCs w:val="24"/>
        </w:rPr>
      </w:pPr>
      <w:r w:rsidRPr="00BB4816">
        <w:rPr>
          <w:sz w:val="24"/>
          <w:szCs w:val="24"/>
        </w:rPr>
        <w:t>Срок гаранти</w:t>
      </w:r>
      <w:r>
        <w:rPr>
          <w:sz w:val="24"/>
          <w:szCs w:val="24"/>
        </w:rPr>
        <w:t>йных обязательств.</w:t>
      </w:r>
    </w:p>
    <w:p w14:paraId="70801BFF" w14:textId="61713F60" w:rsidR="0089767F" w:rsidRPr="0089767F" w:rsidRDefault="0089767F" w:rsidP="0089767F">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Pr="00683B37">
        <w:rPr>
          <w:i/>
          <w:iCs/>
          <w:sz w:val="24"/>
          <w:szCs w:val="24"/>
        </w:rPr>
        <w:t>п. 5.</w:t>
      </w:r>
      <w:r w:rsidR="00683B37" w:rsidRPr="00683B37">
        <w:rPr>
          <w:i/>
          <w:iCs/>
          <w:sz w:val="24"/>
          <w:szCs w:val="24"/>
        </w:rPr>
        <w:t>6</w:t>
      </w:r>
      <w:r w:rsidRPr="00683B37">
        <w:rPr>
          <w:i/>
          <w:iCs/>
          <w:sz w:val="24"/>
          <w:szCs w:val="24"/>
        </w:rPr>
        <w:t>.1</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подсистеме «Библиотека типовой документации»</w:t>
      </w:r>
      <w:r w:rsidRPr="004576BA">
        <w:rPr>
          <w:i/>
          <w:iCs/>
          <w:sz w:val="24"/>
          <w:szCs w:val="24"/>
        </w:rPr>
        <w:t xml:space="preserve"> от </w:t>
      </w:r>
      <w:r>
        <w:rPr>
          <w:i/>
          <w:iCs/>
          <w:sz w:val="24"/>
          <w:szCs w:val="24"/>
        </w:rPr>
        <w:t>27</w:t>
      </w:r>
      <w:r w:rsidRPr="004576BA">
        <w:rPr>
          <w:i/>
          <w:iCs/>
          <w:sz w:val="24"/>
          <w:szCs w:val="24"/>
        </w:rPr>
        <w:t>.0</w:t>
      </w:r>
      <w:r>
        <w:rPr>
          <w:i/>
          <w:iCs/>
          <w:sz w:val="24"/>
          <w:szCs w:val="24"/>
        </w:rPr>
        <w:t>7</w:t>
      </w:r>
      <w:r w:rsidRPr="004576BA">
        <w:rPr>
          <w:i/>
          <w:iCs/>
          <w:sz w:val="24"/>
          <w:szCs w:val="24"/>
        </w:rPr>
        <w:t>.2020 г.</w:t>
      </w:r>
    </w:p>
    <w:p w14:paraId="2CB3DD4F" w14:textId="0F06A4A7" w:rsidR="000C70B8" w:rsidRPr="000C70B8" w:rsidRDefault="000C70B8" w:rsidP="00BB4816">
      <w:pPr>
        <w:pStyle w:val="a3"/>
        <w:numPr>
          <w:ilvl w:val="0"/>
          <w:numId w:val="2"/>
        </w:numPr>
        <w:spacing w:after="120" w:line="360" w:lineRule="auto"/>
        <w:ind w:left="714" w:hanging="357"/>
        <w:contextualSpacing w:val="0"/>
        <w:jc w:val="both"/>
        <w:rPr>
          <w:i/>
          <w:iCs/>
          <w:sz w:val="24"/>
          <w:szCs w:val="24"/>
        </w:rPr>
      </w:pPr>
      <w:r>
        <w:rPr>
          <w:i/>
          <w:iCs/>
          <w:sz w:val="24"/>
          <w:szCs w:val="24"/>
        </w:rPr>
        <w:t xml:space="preserve"> </w:t>
      </w:r>
      <w:r>
        <w:rPr>
          <w:sz w:val="24"/>
          <w:szCs w:val="24"/>
        </w:rPr>
        <w:t>В разделе «Блоки контракта» в карточке блока контракта добавлена возможность фильтрации в блоке «Шаблоны контракта».</w:t>
      </w:r>
    </w:p>
    <w:p w14:paraId="04CB0BEF" w14:textId="3CABE1C3" w:rsidR="000C70B8" w:rsidRDefault="000C70B8" w:rsidP="000C70B8">
      <w:pPr>
        <w:pStyle w:val="a3"/>
        <w:numPr>
          <w:ilvl w:val="0"/>
          <w:numId w:val="2"/>
        </w:numPr>
        <w:spacing w:after="120" w:line="360" w:lineRule="auto"/>
        <w:ind w:left="714" w:hanging="357"/>
        <w:contextualSpacing w:val="0"/>
        <w:jc w:val="both"/>
        <w:rPr>
          <w:sz w:val="24"/>
          <w:szCs w:val="24"/>
        </w:rPr>
      </w:pPr>
      <w:r>
        <w:rPr>
          <w:sz w:val="24"/>
          <w:szCs w:val="24"/>
        </w:rPr>
        <w:t>В разделе «Блоки контракта» добавлен новый тип блока «Казначейское сопровождение» и изменены наименования типов со «</w:t>
      </w:r>
      <w:r w:rsidRPr="000C70B8">
        <w:rPr>
          <w:sz w:val="24"/>
          <w:szCs w:val="24"/>
        </w:rPr>
        <w:t>Внесение изменений</w:t>
      </w:r>
      <w:r>
        <w:rPr>
          <w:sz w:val="24"/>
          <w:szCs w:val="24"/>
        </w:rPr>
        <w:t>» на</w:t>
      </w:r>
      <w:r w:rsidRPr="000C70B8">
        <w:rPr>
          <w:sz w:val="24"/>
          <w:szCs w:val="24"/>
        </w:rPr>
        <w:t xml:space="preserve"> </w:t>
      </w:r>
      <w:r>
        <w:rPr>
          <w:sz w:val="24"/>
          <w:szCs w:val="24"/>
        </w:rPr>
        <w:t>«</w:t>
      </w:r>
      <w:r w:rsidRPr="000C70B8">
        <w:rPr>
          <w:sz w:val="24"/>
          <w:szCs w:val="24"/>
        </w:rPr>
        <w:t>Порядок изменения и расторжения контракта</w:t>
      </w:r>
      <w:r>
        <w:rPr>
          <w:sz w:val="24"/>
          <w:szCs w:val="24"/>
        </w:rPr>
        <w:t>»</w:t>
      </w:r>
      <w:r w:rsidRPr="000C70B8">
        <w:rPr>
          <w:sz w:val="24"/>
          <w:szCs w:val="24"/>
        </w:rPr>
        <w:t xml:space="preserve"> и </w:t>
      </w:r>
      <w:r>
        <w:rPr>
          <w:sz w:val="24"/>
          <w:szCs w:val="24"/>
        </w:rPr>
        <w:t>со «</w:t>
      </w:r>
      <w:r w:rsidRPr="000C70B8">
        <w:rPr>
          <w:sz w:val="24"/>
          <w:szCs w:val="24"/>
        </w:rPr>
        <w:t>Срок действия, изменение, досрочное расторжение</w:t>
      </w:r>
      <w:r>
        <w:rPr>
          <w:sz w:val="24"/>
          <w:szCs w:val="24"/>
        </w:rPr>
        <w:t>»</w:t>
      </w:r>
      <w:r w:rsidRPr="000C70B8">
        <w:rPr>
          <w:sz w:val="24"/>
          <w:szCs w:val="24"/>
        </w:rPr>
        <w:t xml:space="preserve"> </w:t>
      </w:r>
      <w:r>
        <w:rPr>
          <w:sz w:val="24"/>
          <w:szCs w:val="24"/>
        </w:rPr>
        <w:t>на</w:t>
      </w:r>
      <w:r w:rsidR="004F4280">
        <w:rPr>
          <w:sz w:val="24"/>
          <w:szCs w:val="24"/>
        </w:rPr>
        <w:t xml:space="preserve">  </w:t>
      </w:r>
      <w:r>
        <w:rPr>
          <w:sz w:val="24"/>
          <w:szCs w:val="24"/>
        </w:rPr>
        <w:t>«</w:t>
      </w:r>
      <w:r w:rsidRPr="000C70B8">
        <w:rPr>
          <w:sz w:val="24"/>
          <w:szCs w:val="24"/>
        </w:rPr>
        <w:t>Срок действия контракта</w:t>
      </w:r>
      <w:r>
        <w:rPr>
          <w:sz w:val="24"/>
          <w:szCs w:val="24"/>
        </w:rPr>
        <w:t>».</w:t>
      </w:r>
    </w:p>
    <w:p w14:paraId="0E3809BF" w14:textId="201EB73C" w:rsidR="00683B37" w:rsidRPr="00683B37" w:rsidRDefault="00683B37" w:rsidP="00683B37">
      <w:pPr>
        <w:pStyle w:val="a3"/>
        <w:spacing w:line="360" w:lineRule="auto"/>
        <w:contextualSpacing w:val="0"/>
        <w:jc w:val="both"/>
        <w:rPr>
          <w:i/>
          <w:iCs/>
          <w:sz w:val="24"/>
          <w:szCs w:val="24"/>
        </w:rPr>
      </w:pPr>
      <w:r w:rsidRPr="004576BA">
        <w:rPr>
          <w:i/>
          <w:iCs/>
          <w:sz w:val="24"/>
          <w:szCs w:val="24"/>
        </w:rPr>
        <w:t xml:space="preserve">Более подробно изменения </w:t>
      </w:r>
      <w:r w:rsidRPr="00D82E23">
        <w:rPr>
          <w:i/>
          <w:iCs/>
          <w:sz w:val="24"/>
          <w:szCs w:val="24"/>
        </w:rPr>
        <w:t xml:space="preserve">описаны в </w:t>
      </w:r>
      <w:r w:rsidRPr="00683B37">
        <w:rPr>
          <w:i/>
          <w:iCs/>
          <w:sz w:val="24"/>
          <w:szCs w:val="24"/>
        </w:rPr>
        <w:t>п. 5.</w:t>
      </w:r>
      <w:r>
        <w:rPr>
          <w:i/>
          <w:iCs/>
          <w:sz w:val="24"/>
          <w:szCs w:val="24"/>
        </w:rPr>
        <w:t>2</w:t>
      </w:r>
      <w:r w:rsidRPr="00683B37">
        <w:rPr>
          <w:i/>
          <w:iCs/>
          <w:sz w:val="24"/>
          <w:szCs w:val="24"/>
        </w:rPr>
        <w:t>.1</w:t>
      </w:r>
      <w:r>
        <w:rPr>
          <w:i/>
          <w:iCs/>
          <w:sz w:val="24"/>
          <w:szCs w:val="24"/>
        </w:rPr>
        <w:t xml:space="preserve"> </w:t>
      </w:r>
      <w:r w:rsidRPr="00D82E23">
        <w:rPr>
          <w:i/>
          <w:iCs/>
          <w:sz w:val="24"/>
          <w:szCs w:val="24"/>
        </w:rPr>
        <w:t>инструкции</w:t>
      </w:r>
      <w:r w:rsidRPr="004576BA">
        <w:rPr>
          <w:i/>
          <w:iCs/>
          <w:sz w:val="24"/>
          <w:szCs w:val="24"/>
        </w:rPr>
        <w:t xml:space="preserve"> </w:t>
      </w:r>
      <w:r>
        <w:rPr>
          <w:i/>
          <w:iCs/>
          <w:sz w:val="24"/>
          <w:szCs w:val="24"/>
        </w:rPr>
        <w:t>по подсистеме «Библиотека типовой документации»</w:t>
      </w:r>
      <w:r w:rsidRPr="004576BA">
        <w:rPr>
          <w:i/>
          <w:iCs/>
          <w:sz w:val="24"/>
          <w:szCs w:val="24"/>
        </w:rPr>
        <w:t xml:space="preserve"> от </w:t>
      </w:r>
      <w:r>
        <w:rPr>
          <w:i/>
          <w:iCs/>
          <w:sz w:val="24"/>
          <w:szCs w:val="24"/>
        </w:rPr>
        <w:t>27</w:t>
      </w:r>
      <w:r w:rsidRPr="004576BA">
        <w:rPr>
          <w:i/>
          <w:iCs/>
          <w:sz w:val="24"/>
          <w:szCs w:val="24"/>
        </w:rPr>
        <w:t>.0</w:t>
      </w:r>
      <w:r>
        <w:rPr>
          <w:i/>
          <w:iCs/>
          <w:sz w:val="24"/>
          <w:szCs w:val="24"/>
        </w:rPr>
        <w:t>7</w:t>
      </w:r>
      <w:r w:rsidRPr="004576BA">
        <w:rPr>
          <w:i/>
          <w:iCs/>
          <w:sz w:val="24"/>
          <w:szCs w:val="24"/>
        </w:rPr>
        <w:t>.2020 г.</w:t>
      </w:r>
    </w:p>
    <w:p w14:paraId="6D984C37" w14:textId="27FAFA7F" w:rsidR="000C70B8" w:rsidRPr="000C70B8" w:rsidRDefault="000C70B8" w:rsidP="000C70B8">
      <w:pPr>
        <w:pStyle w:val="a3"/>
        <w:numPr>
          <w:ilvl w:val="0"/>
          <w:numId w:val="2"/>
        </w:numPr>
        <w:spacing w:after="120" w:line="360" w:lineRule="auto"/>
        <w:ind w:left="714" w:hanging="357"/>
        <w:contextualSpacing w:val="0"/>
        <w:jc w:val="both"/>
        <w:rPr>
          <w:sz w:val="24"/>
          <w:szCs w:val="24"/>
        </w:rPr>
      </w:pPr>
      <w:r>
        <w:rPr>
          <w:sz w:val="24"/>
          <w:szCs w:val="24"/>
        </w:rPr>
        <w:t>Внесены изменения в тег автоподстановки «Реквизиты сторон».</w:t>
      </w:r>
    </w:p>
    <w:p w14:paraId="3EC2A4BF" w14:textId="35530B1D" w:rsidR="005B165B" w:rsidRPr="005B165B" w:rsidRDefault="005B165B" w:rsidP="005B165B">
      <w:pPr>
        <w:pStyle w:val="a3"/>
        <w:keepNext/>
        <w:spacing w:line="360" w:lineRule="auto"/>
        <w:contextualSpacing w:val="0"/>
        <w:jc w:val="center"/>
        <w:rPr>
          <w:b/>
          <w:bCs/>
          <w:sz w:val="24"/>
          <w:szCs w:val="24"/>
        </w:rPr>
      </w:pPr>
      <w:r w:rsidRPr="001C349E">
        <w:rPr>
          <w:b/>
          <w:bCs/>
          <w:sz w:val="24"/>
          <w:szCs w:val="24"/>
        </w:rPr>
        <w:lastRenderedPageBreak/>
        <w:t>Подсистема «Аналитика»</w:t>
      </w:r>
    </w:p>
    <w:p w14:paraId="28F56001" w14:textId="498638F6" w:rsidR="00BE2A4D" w:rsidRDefault="00D13BFC" w:rsidP="00D13BFC">
      <w:pPr>
        <w:pStyle w:val="a3"/>
        <w:numPr>
          <w:ilvl w:val="0"/>
          <w:numId w:val="2"/>
        </w:numPr>
        <w:spacing w:line="360" w:lineRule="auto"/>
        <w:ind w:left="714" w:hanging="357"/>
        <w:contextualSpacing w:val="0"/>
        <w:jc w:val="both"/>
        <w:rPr>
          <w:sz w:val="24"/>
          <w:szCs w:val="24"/>
        </w:rPr>
      </w:pPr>
      <w:r>
        <w:rPr>
          <w:sz w:val="24"/>
          <w:szCs w:val="24"/>
        </w:rPr>
        <w:t xml:space="preserve">В разделе «Выгрузки» </w:t>
      </w:r>
      <w:r w:rsidR="00BE2A4D">
        <w:rPr>
          <w:sz w:val="24"/>
          <w:szCs w:val="24"/>
        </w:rPr>
        <w:t>пользователям с ролями «Ответственный специалист ГЗ», «ГРБС</w:t>
      </w:r>
      <w:r w:rsidR="002338C1" w:rsidRPr="002338C1">
        <w:rPr>
          <w:sz w:val="24"/>
          <w:szCs w:val="24"/>
        </w:rPr>
        <w:t>-</w:t>
      </w:r>
      <w:r w:rsidR="00BE2A4D">
        <w:rPr>
          <w:sz w:val="24"/>
          <w:szCs w:val="24"/>
        </w:rPr>
        <w:t>согласование планов», «ГРБС</w:t>
      </w:r>
      <w:r w:rsidR="002338C1" w:rsidRPr="002338C1">
        <w:rPr>
          <w:sz w:val="24"/>
          <w:szCs w:val="24"/>
        </w:rPr>
        <w:t>-</w:t>
      </w:r>
      <w:r w:rsidR="00BE2A4D">
        <w:rPr>
          <w:sz w:val="24"/>
          <w:szCs w:val="24"/>
        </w:rPr>
        <w:t xml:space="preserve">муниципальный уровень», «Уполномоченный орган – работа с закупками» предоставлен доступ к выгрузке «Перерегистрация контрактов при переходя через год» по своей и подведомственным организациям. </w:t>
      </w:r>
    </w:p>
    <w:p w14:paraId="6A58FD0A" w14:textId="3FD33637" w:rsidR="00BE2A4D" w:rsidRDefault="00BE2A4D" w:rsidP="00D13BFC">
      <w:pPr>
        <w:pStyle w:val="a3"/>
        <w:numPr>
          <w:ilvl w:val="0"/>
          <w:numId w:val="2"/>
        </w:numPr>
        <w:spacing w:line="360" w:lineRule="auto"/>
        <w:ind w:left="714" w:hanging="357"/>
        <w:contextualSpacing w:val="0"/>
        <w:jc w:val="both"/>
        <w:rPr>
          <w:sz w:val="24"/>
          <w:szCs w:val="24"/>
        </w:rPr>
      </w:pPr>
      <w:r>
        <w:rPr>
          <w:sz w:val="24"/>
          <w:szCs w:val="24"/>
        </w:rPr>
        <w:t xml:space="preserve"> В разделе «Выгрузки» пользователям с рол</w:t>
      </w:r>
      <w:r w:rsidR="00854DAA">
        <w:rPr>
          <w:sz w:val="24"/>
          <w:szCs w:val="24"/>
        </w:rPr>
        <w:t>ью</w:t>
      </w:r>
      <w:r>
        <w:rPr>
          <w:sz w:val="24"/>
          <w:szCs w:val="24"/>
        </w:rPr>
        <w:t xml:space="preserve"> «Ответственный специалист ГЗ», предоставлен доступ к выгрузке «</w:t>
      </w:r>
      <w:r w:rsidR="00854DAA" w:rsidRPr="00BE2A4D">
        <w:rPr>
          <w:sz w:val="24"/>
          <w:szCs w:val="24"/>
        </w:rPr>
        <w:t>Сведения о публикации планов-графиков</w:t>
      </w:r>
      <w:r>
        <w:rPr>
          <w:sz w:val="24"/>
          <w:szCs w:val="24"/>
        </w:rPr>
        <w:t>» по своей организаци</w:t>
      </w:r>
      <w:r w:rsidR="00854DAA">
        <w:rPr>
          <w:sz w:val="24"/>
          <w:szCs w:val="24"/>
        </w:rPr>
        <w:t>и</w:t>
      </w:r>
      <w:r>
        <w:rPr>
          <w:sz w:val="24"/>
          <w:szCs w:val="24"/>
        </w:rPr>
        <w:t>.</w:t>
      </w:r>
    </w:p>
    <w:p w14:paraId="667B94A5" w14:textId="02E143FE" w:rsidR="00854DAA" w:rsidRDefault="00854DAA" w:rsidP="00854DAA">
      <w:pPr>
        <w:pStyle w:val="a3"/>
        <w:numPr>
          <w:ilvl w:val="0"/>
          <w:numId w:val="2"/>
        </w:numPr>
        <w:spacing w:line="360" w:lineRule="auto"/>
        <w:ind w:left="714" w:hanging="357"/>
        <w:contextualSpacing w:val="0"/>
        <w:jc w:val="both"/>
        <w:rPr>
          <w:sz w:val="24"/>
          <w:szCs w:val="24"/>
        </w:rPr>
      </w:pPr>
      <w:r>
        <w:rPr>
          <w:sz w:val="24"/>
          <w:szCs w:val="24"/>
        </w:rPr>
        <w:t>В разделе «Выгрузки» пользователям с ролями «ГРБС</w:t>
      </w:r>
      <w:r w:rsidR="002338C1" w:rsidRPr="002338C1">
        <w:rPr>
          <w:sz w:val="24"/>
          <w:szCs w:val="24"/>
        </w:rPr>
        <w:t>-</w:t>
      </w:r>
      <w:r>
        <w:rPr>
          <w:sz w:val="24"/>
          <w:szCs w:val="24"/>
        </w:rPr>
        <w:t>согласование планов», «ГРБС</w:t>
      </w:r>
      <w:r w:rsidR="002338C1" w:rsidRPr="002338C1">
        <w:rPr>
          <w:sz w:val="24"/>
          <w:szCs w:val="24"/>
        </w:rPr>
        <w:t>-</w:t>
      </w:r>
      <w:r>
        <w:rPr>
          <w:sz w:val="24"/>
          <w:szCs w:val="24"/>
        </w:rPr>
        <w:t>муниципальный уровень», «Уполномоченный орган – работа с закупками» предоставлен доступ к выгрузке «</w:t>
      </w:r>
      <w:r w:rsidRPr="00BE2A4D">
        <w:rPr>
          <w:sz w:val="24"/>
          <w:szCs w:val="24"/>
        </w:rPr>
        <w:t>Актуальный перечень заказчиков</w:t>
      </w:r>
      <w:r>
        <w:rPr>
          <w:sz w:val="24"/>
          <w:szCs w:val="24"/>
        </w:rPr>
        <w:t xml:space="preserve">» по своей и подведомственным организациям. </w:t>
      </w:r>
    </w:p>
    <w:p w14:paraId="32B1CDF9" w14:textId="062975D1" w:rsidR="00D13BFC" w:rsidRDefault="00854DAA" w:rsidP="00854DAA">
      <w:pPr>
        <w:pStyle w:val="a3"/>
        <w:numPr>
          <w:ilvl w:val="0"/>
          <w:numId w:val="2"/>
        </w:numPr>
        <w:spacing w:line="360" w:lineRule="auto"/>
        <w:ind w:left="714" w:hanging="357"/>
        <w:contextualSpacing w:val="0"/>
        <w:jc w:val="both"/>
        <w:rPr>
          <w:sz w:val="24"/>
          <w:szCs w:val="24"/>
        </w:rPr>
      </w:pPr>
      <w:r>
        <w:rPr>
          <w:sz w:val="24"/>
          <w:szCs w:val="24"/>
        </w:rPr>
        <w:t xml:space="preserve">В разделе «Выгрузки» добавлены следующие выгрузки: </w:t>
      </w:r>
    </w:p>
    <w:p w14:paraId="7F997F5B" w14:textId="4AA2CD9B" w:rsidR="00854DAA" w:rsidRDefault="00854DAA" w:rsidP="00854DAA">
      <w:pPr>
        <w:pStyle w:val="a3"/>
        <w:numPr>
          <w:ilvl w:val="0"/>
          <w:numId w:val="8"/>
        </w:numPr>
        <w:spacing w:after="0" w:line="360" w:lineRule="auto"/>
        <w:contextualSpacing w:val="0"/>
        <w:jc w:val="both"/>
        <w:rPr>
          <w:sz w:val="24"/>
          <w:szCs w:val="24"/>
        </w:rPr>
      </w:pPr>
      <w:r>
        <w:rPr>
          <w:sz w:val="24"/>
          <w:szCs w:val="24"/>
        </w:rPr>
        <w:t>Ведение ценовых справочников;</w:t>
      </w:r>
    </w:p>
    <w:p w14:paraId="62B69AA2" w14:textId="2E885DB5" w:rsidR="00854DAA" w:rsidRDefault="00854DAA" w:rsidP="00854DAA">
      <w:pPr>
        <w:pStyle w:val="a3"/>
        <w:numPr>
          <w:ilvl w:val="0"/>
          <w:numId w:val="8"/>
        </w:numPr>
        <w:spacing w:after="0" w:line="360" w:lineRule="auto"/>
        <w:contextualSpacing w:val="0"/>
        <w:jc w:val="both"/>
        <w:rPr>
          <w:sz w:val="24"/>
          <w:szCs w:val="24"/>
        </w:rPr>
      </w:pPr>
      <w:r>
        <w:rPr>
          <w:sz w:val="24"/>
          <w:szCs w:val="24"/>
        </w:rPr>
        <w:t>Лекарственные позиции СПГЗ;</w:t>
      </w:r>
    </w:p>
    <w:p w14:paraId="407FC54A" w14:textId="1B898937" w:rsidR="00854DAA" w:rsidRDefault="00854DAA" w:rsidP="00854DAA">
      <w:pPr>
        <w:pStyle w:val="a3"/>
        <w:numPr>
          <w:ilvl w:val="0"/>
          <w:numId w:val="8"/>
        </w:numPr>
        <w:spacing w:after="0" w:line="360" w:lineRule="auto"/>
        <w:contextualSpacing w:val="0"/>
        <w:jc w:val="both"/>
        <w:rPr>
          <w:sz w:val="24"/>
          <w:szCs w:val="24"/>
        </w:rPr>
      </w:pPr>
      <w:r>
        <w:rPr>
          <w:sz w:val="24"/>
          <w:szCs w:val="24"/>
        </w:rPr>
        <w:t>Квартальная</w:t>
      </w:r>
      <w:r w:rsidR="0042346B">
        <w:rPr>
          <w:sz w:val="24"/>
          <w:szCs w:val="24"/>
        </w:rPr>
        <w:t xml:space="preserve"> выгрузка по закупкам</w:t>
      </w:r>
      <w:r>
        <w:rPr>
          <w:sz w:val="24"/>
          <w:szCs w:val="24"/>
        </w:rPr>
        <w:t xml:space="preserve">. </w:t>
      </w:r>
    </w:p>
    <w:p w14:paraId="01DFD329" w14:textId="5993C3A8" w:rsidR="00854DAA" w:rsidRDefault="00854DAA" w:rsidP="00854DAA">
      <w:pPr>
        <w:pStyle w:val="a3"/>
        <w:numPr>
          <w:ilvl w:val="0"/>
          <w:numId w:val="2"/>
        </w:numPr>
        <w:spacing w:line="360" w:lineRule="auto"/>
        <w:ind w:left="714" w:hanging="357"/>
        <w:contextualSpacing w:val="0"/>
        <w:jc w:val="both"/>
        <w:rPr>
          <w:sz w:val="24"/>
          <w:szCs w:val="24"/>
        </w:rPr>
      </w:pPr>
      <w:r>
        <w:rPr>
          <w:sz w:val="24"/>
          <w:szCs w:val="24"/>
        </w:rPr>
        <w:t xml:space="preserve">В разделе «Выгрузки» доработан состав данных по следующим выгрузкам: </w:t>
      </w:r>
    </w:p>
    <w:p w14:paraId="14C5D7BB" w14:textId="593C835B" w:rsidR="00854DAA" w:rsidRDefault="00854DAA" w:rsidP="00854DAA">
      <w:pPr>
        <w:pStyle w:val="a3"/>
        <w:numPr>
          <w:ilvl w:val="0"/>
          <w:numId w:val="8"/>
        </w:numPr>
        <w:spacing w:after="0" w:line="360" w:lineRule="auto"/>
        <w:contextualSpacing w:val="0"/>
        <w:jc w:val="both"/>
        <w:rPr>
          <w:sz w:val="24"/>
          <w:szCs w:val="24"/>
        </w:rPr>
      </w:pPr>
      <w:r>
        <w:rPr>
          <w:sz w:val="24"/>
          <w:szCs w:val="24"/>
        </w:rPr>
        <w:t>Сведения о публикации планов-графиков;</w:t>
      </w:r>
    </w:p>
    <w:p w14:paraId="01882A88" w14:textId="3B6AC36B" w:rsidR="00854DAA" w:rsidRDefault="00854DAA" w:rsidP="00854DAA">
      <w:pPr>
        <w:pStyle w:val="a3"/>
        <w:numPr>
          <w:ilvl w:val="0"/>
          <w:numId w:val="8"/>
        </w:numPr>
        <w:spacing w:after="0" w:line="360" w:lineRule="auto"/>
        <w:contextualSpacing w:val="0"/>
        <w:jc w:val="both"/>
        <w:rPr>
          <w:sz w:val="24"/>
          <w:szCs w:val="24"/>
        </w:rPr>
      </w:pPr>
      <w:r>
        <w:rPr>
          <w:sz w:val="24"/>
          <w:szCs w:val="24"/>
        </w:rPr>
        <w:t>Актуальный перечень заказчиков;</w:t>
      </w:r>
    </w:p>
    <w:p w14:paraId="09D7A795" w14:textId="25D11386" w:rsidR="00854DAA" w:rsidRDefault="00854DAA" w:rsidP="00854DAA">
      <w:pPr>
        <w:pStyle w:val="a3"/>
        <w:numPr>
          <w:ilvl w:val="0"/>
          <w:numId w:val="8"/>
        </w:numPr>
        <w:spacing w:after="0" w:line="360" w:lineRule="auto"/>
        <w:contextualSpacing w:val="0"/>
        <w:jc w:val="both"/>
        <w:rPr>
          <w:sz w:val="24"/>
          <w:szCs w:val="24"/>
        </w:rPr>
      </w:pPr>
      <w:r>
        <w:rPr>
          <w:sz w:val="24"/>
          <w:szCs w:val="24"/>
        </w:rPr>
        <w:t>Характеристики СПГЗ;</w:t>
      </w:r>
    </w:p>
    <w:p w14:paraId="60E6C508" w14:textId="74896296" w:rsidR="00854DAA" w:rsidRDefault="00854DAA" w:rsidP="00854DAA">
      <w:pPr>
        <w:pStyle w:val="a3"/>
        <w:numPr>
          <w:ilvl w:val="0"/>
          <w:numId w:val="8"/>
        </w:numPr>
        <w:spacing w:after="0" w:line="360" w:lineRule="auto"/>
        <w:contextualSpacing w:val="0"/>
        <w:jc w:val="both"/>
        <w:rPr>
          <w:sz w:val="24"/>
          <w:szCs w:val="24"/>
        </w:rPr>
      </w:pPr>
      <w:r>
        <w:rPr>
          <w:sz w:val="24"/>
          <w:szCs w:val="24"/>
        </w:rPr>
        <w:t>Перерегистрация контрактов при переходя через год.</w:t>
      </w:r>
    </w:p>
    <w:p w14:paraId="55980E1A" w14:textId="77777777" w:rsidR="00854DAA" w:rsidRPr="00854DAA" w:rsidRDefault="00854DAA" w:rsidP="00854DAA">
      <w:pPr>
        <w:pStyle w:val="a3"/>
        <w:spacing w:after="0" w:line="360" w:lineRule="auto"/>
        <w:ind w:left="1434"/>
        <w:contextualSpacing w:val="0"/>
        <w:jc w:val="both"/>
        <w:rPr>
          <w:sz w:val="24"/>
          <w:szCs w:val="24"/>
        </w:rPr>
      </w:pPr>
    </w:p>
    <w:p w14:paraId="30FDD64D" w14:textId="77777777" w:rsidR="00E83001" w:rsidRPr="00E83001" w:rsidRDefault="00E83001" w:rsidP="00E83001">
      <w:pPr>
        <w:pStyle w:val="a3"/>
        <w:spacing w:line="360" w:lineRule="auto"/>
        <w:ind w:left="714"/>
        <w:contextualSpacing w:val="0"/>
        <w:jc w:val="both"/>
        <w:rPr>
          <w:sz w:val="24"/>
          <w:szCs w:val="24"/>
        </w:rPr>
      </w:pPr>
    </w:p>
    <w:sectPr w:rsidR="00E83001" w:rsidRPr="00E8300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A1E77" w14:textId="77777777" w:rsidR="002B4525" w:rsidRDefault="002B4525" w:rsidP="002D499B">
      <w:pPr>
        <w:spacing w:after="0" w:line="240" w:lineRule="auto"/>
      </w:pPr>
      <w:r>
        <w:separator/>
      </w:r>
    </w:p>
  </w:endnote>
  <w:endnote w:type="continuationSeparator" w:id="0">
    <w:p w14:paraId="320A3D86" w14:textId="77777777" w:rsidR="002B4525" w:rsidRDefault="002B4525"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143E" w14:textId="77777777" w:rsidR="002D499B" w:rsidRDefault="002D499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10274"/>
      <w:docPartObj>
        <w:docPartGallery w:val="Page Numbers (Bottom of Page)"/>
        <w:docPartUnique/>
      </w:docPartObj>
    </w:sdtPr>
    <w:sdtEndPr/>
    <w:sdtContent>
      <w:p w14:paraId="573C5BD2" w14:textId="5567D40C" w:rsidR="002D499B" w:rsidRDefault="002D499B">
        <w:pPr>
          <w:pStyle w:val="af"/>
          <w:jc w:val="right"/>
        </w:pPr>
        <w:r>
          <w:fldChar w:fldCharType="begin"/>
        </w:r>
        <w:r>
          <w:instrText>PAGE   \* MERGEFORMAT</w:instrText>
        </w:r>
        <w:r>
          <w:fldChar w:fldCharType="separate"/>
        </w:r>
        <w:r w:rsidR="00CA1ADA">
          <w:rPr>
            <w:noProof/>
          </w:rPr>
          <w:t>4</w:t>
        </w:r>
        <w:r>
          <w:fldChar w:fldCharType="end"/>
        </w:r>
      </w:p>
    </w:sdtContent>
  </w:sdt>
  <w:p w14:paraId="419B6A6B" w14:textId="77777777" w:rsidR="002D499B" w:rsidRDefault="002D499B" w:rsidP="002D499B">
    <w:pPr>
      <w:pStyle w:val="af"/>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B4A66" w14:textId="77777777" w:rsidR="002D499B" w:rsidRDefault="002D499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44389" w14:textId="77777777" w:rsidR="002B4525" w:rsidRDefault="002B4525" w:rsidP="002D499B">
      <w:pPr>
        <w:spacing w:after="0" w:line="240" w:lineRule="auto"/>
      </w:pPr>
      <w:r>
        <w:separator/>
      </w:r>
    </w:p>
  </w:footnote>
  <w:footnote w:type="continuationSeparator" w:id="0">
    <w:p w14:paraId="53E9C821" w14:textId="77777777" w:rsidR="002B4525" w:rsidRDefault="002B4525" w:rsidP="002D4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391EC" w14:textId="77777777" w:rsidR="002D499B" w:rsidRDefault="002D499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D26F" w14:textId="77777777" w:rsidR="002D499B" w:rsidRDefault="002D499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3773B" w14:textId="77777777" w:rsidR="002D499B" w:rsidRDefault="002D499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722D0"/>
    <w:multiLevelType w:val="hybridMultilevel"/>
    <w:tmpl w:val="AC4449B6"/>
    <w:lvl w:ilvl="0" w:tplc="E03867B6">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1" w15:restartNumberingAfterBreak="0">
    <w:nsid w:val="13CE6968"/>
    <w:multiLevelType w:val="hybridMultilevel"/>
    <w:tmpl w:val="69DED3EC"/>
    <w:lvl w:ilvl="0" w:tplc="2A822FE0">
      <w:start w:val="1"/>
      <w:numFmt w:val="decimal"/>
      <w:lvlText w:val="%1."/>
      <w:lvlJc w:val="left"/>
      <w:pPr>
        <w:ind w:left="720" w:hanging="360"/>
      </w:pPr>
      <w:rPr>
        <w:rFonts w:hint="default"/>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BF24FA"/>
    <w:multiLevelType w:val="multilevel"/>
    <w:tmpl w:val="86284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A0AEB"/>
    <w:multiLevelType w:val="hybridMultilevel"/>
    <w:tmpl w:val="70AA8E68"/>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15:restartNumberingAfterBreak="0">
    <w:nsid w:val="4C161F21"/>
    <w:multiLevelType w:val="hybridMultilevel"/>
    <w:tmpl w:val="E24C1AA6"/>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cs="Wingdings" w:hint="default"/>
      </w:rPr>
    </w:lvl>
    <w:lvl w:ilvl="3" w:tplc="04190001" w:tentative="1">
      <w:start w:val="1"/>
      <w:numFmt w:val="bullet"/>
      <w:lvlText w:val=""/>
      <w:lvlJc w:val="left"/>
      <w:pPr>
        <w:ind w:left="3594" w:hanging="360"/>
      </w:pPr>
      <w:rPr>
        <w:rFonts w:ascii="Symbol" w:hAnsi="Symbol" w:cs="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cs="Wingdings" w:hint="default"/>
      </w:rPr>
    </w:lvl>
    <w:lvl w:ilvl="6" w:tplc="04190001" w:tentative="1">
      <w:start w:val="1"/>
      <w:numFmt w:val="bullet"/>
      <w:lvlText w:val=""/>
      <w:lvlJc w:val="left"/>
      <w:pPr>
        <w:ind w:left="5754" w:hanging="360"/>
      </w:pPr>
      <w:rPr>
        <w:rFonts w:ascii="Symbol" w:hAnsi="Symbol" w:cs="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cs="Wingdings" w:hint="default"/>
      </w:rPr>
    </w:lvl>
  </w:abstractNum>
  <w:abstractNum w:abstractNumId="5" w15:restartNumberingAfterBreak="0">
    <w:nsid w:val="6EE23297"/>
    <w:multiLevelType w:val="hybridMultilevel"/>
    <w:tmpl w:val="2E84C230"/>
    <w:lvl w:ilvl="0" w:tplc="E03867B6">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6" w15:restartNumberingAfterBreak="0">
    <w:nsid w:val="778C0637"/>
    <w:multiLevelType w:val="hybridMultilevel"/>
    <w:tmpl w:val="028042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4"/>
  </w:num>
  <w:num w:numId="5">
    <w:abstractNumId w:val="1"/>
  </w:num>
  <w:num w:numId="6">
    <w:abstractNumId w:val="3"/>
  </w:num>
  <w:num w:numId="7">
    <w:abstractNumId w:val="2"/>
  </w:num>
  <w:num w:numId="8">
    <w:abstractNumId w:val="5"/>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B"/>
    <w:rsid w:val="00006790"/>
    <w:rsid w:val="00012D83"/>
    <w:rsid w:val="00016465"/>
    <w:rsid w:val="00016A2C"/>
    <w:rsid w:val="00016F54"/>
    <w:rsid w:val="00017478"/>
    <w:rsid w:val="00024271"/>
    <w:rsid w:val="000454BC"/>
    <w:rsid w:val="00051B37"/>
    <w:rsid w:val="000535B4"/>
    <w:rsid w:val="00054A33"/>
    <w:rsid w:val="00060BC6"/>
    <w:rsid w:val="0006423A"/>
    <w:rsid w:val="00064D1D"/>
    <w:rsid w:val="000758DD"/>
    <w:rsid w:val="00082ABB"/>
    <w:rsid w:val="000848A2"/>
    <w:rsid w:val="00093083"/>
    <w:rsid w:val="00097EB8"/>
    <w:rsid w:val="000A31BB"/>
    <w:rsid w:val="000A6B4A"/>
    <w:rsid w:val="000A7C73"/>
    <w:rsid w:val="000B2EE9"/>
    <w:rsid w:val="000B6574"/>
    <w:rsid w:val="000C44AA"/>
    <w:rsid w:val="000C4F06"/>
    <w:rsid w:val="000C5614"/>
    <w:rsid w:val="000C70B8"/>
    <w:rsid w:val="000C78FC"/>
    <w:rsid w:val="000D2845"/>
    <w:rsid w:val="000D5B81"/>
    <w:rsid w:val="000D6B2C"/>
    <w:rsid w:val="000D6E16"/>
    <w:rsid w:val="000E220B"/>
    <w:rsid w:val="000E4198"/>
    <w:rsid w:val="000E43A1"/>
    <w:rsid w:val="00101E96"/>
    <w:rsid w:val="00103009"/>
    <w:rsid w:val="00110A6C"/>
    <w:rsid w:val="00131F07"/>
    <w:rsid w:val="001402A1"/>
    <w:rsid w:val="00144E64"/>
    <w:rsid w:val="00156B03"/>
    <w:rsid w:val="00163F6D"/>
    <w:rsid w:val="0017429C"/>
    <w:rsid w:val="00175C7F"/>
    <w:rsid w:val="00175E2E"/>
    <w:rsid w:val="00185886"/>
    <w:rsid w:val="00194B75"/>
    <w:rsid w:val="00194BB5"/>
    <w:rsid w:val="001954E2"/>
    <w:rsid w:val="001961F1"/>
    <w:rsid w:val="001A501B"/>
    <w:rsid w:val="001A6A0F"/>
    <w:rsid w:val="001A751B"/>
    <w:rsid w:val="001A7AEA"/>
    <w:rsid w:val="001B3090"/>
    <w:rsid w:val="001C349E"/>
    <w:rsid w:val="001C6222"/>
    <w:rsid w:val="001D4368"/>
    <w:rsid w:val="001D628F"/>
    <w:rsid w:val="001E0B7B"/>
    <w:rsid w:val="001E2BFB"/>
    <w:rsid w:val="001E5194"/>
    <w:rsid w:val="001F086D"/>
    <w:rsid w:val="001F1B01"/>
    <w:rsid w:val="001F353F"/>
    <w:rsid w:val="001F5381"/>
    <w:rsid w:val="00200048"/>
    <w:rsid w:val="002030DD"/>
    <w:rsid w:val="002050DB"/>
    <w:rsid w:val="0022151B"/>
    <w:rsid w:val="00230FA9"/>
    <w:rsid w:val="00231C02"/>
    <w:rsid w:val="0023341B"/>
    <w:rsid w:val="002338C1"/>
    <w:rsid w:val="0023709D"/>
    <w:rsid w:val="0023762F"/>
    <w:rsid w:val="002407E9"/>
    <w:rsid w:val="0024114C"/>
    <w:rsid w:val="00242EDA"/>
    <w:rsid w:val="002430CC"/>
    <w:rsid w:val="00244096"/>
    <w:rsid w:val="00245148"/>
    <w:rsid w:val="00252C98"/>
    <w:rsid w:val="00261B44"/>
    <w:rsid w:val="00264C4E"/>
    <w:rsid w:val="00265050"/>
    <w:rsid w:val="002734AD"/>
    <w:rsid w:val="00277FE8"/>
    <w:rsid w:val="00280755"/>
    <w:rsid w:val="00281369"/>
    <w:rsid w:val="0029494D"/>
    <w:rsid w:val="00295D18"/>
    <w:rsid w:val="002A1028"/>
    <w:rsid w:val="002A2FD4"/>
    <w:rsid w:val="002A2FF7"/>
    <w:rsid w:val="002A342B"/>
    <w:rsid w:val="002B0785"/>
    <w:rsid w:val="002B15EE"/>
    <w:rsid w:val="002B4525"/>
    <w:rsid w:val="002B4A54"/>
    <w:rsid w:val="002B4D2A"/>
    <w:rsid w:val="002B4F85"/>
    <w:rsid w:val="002C1013"/>
    <w:rsid w:val="002C2053"/>
    <w:rsid w:val="002C7DB4"/>
    <w:rsid w:val="002C7F25"/>
    <w:rsid w:val="002D0EAE"/>
    <w:rsid w:val="002D1489"/>
    <w:rsid w:val="002D315A"/>
    <w:rsid w:val="002D499B"/>
    <w:rsid w:val="002D62EF"/>
    <w:rsid w:val="002E36E4"/>
    <w:rsid w:val="002E46B8"/>
    <w:rsid w:val="002F5DA5"/>
    <w:rsid w:val="0030365F"/>
    <w:rsid w:val="0030526A"/>
    <w:rsid w:val="003159B1"/>
    <w:rsid w:val="00330E28"/>
    <w:rsid w:val="0035522A"/>
    <w:rsid w:val="00356008"/>
    <w:rsid w:val="00363280"/>
    <w:rsid w:val="00386BF7"/>
    <w:rsid w:val="00386C51"/>
    <w:rsid w:val="00395BC7"/>
    <w:rsid w:val="00395E33"/>
    <w:rsid w:val="003A1CA7"/>
    <w:rsid w:val="003C0AC7"/>
    <w:rsid w:val="003D2D36"/>
    <w:rsid w:val="003F069F"/>
    <w:rsid w:val="004013D6"/>
    <w:rsid w:val="00401CAD"/>
    <w:rsid w:val="004039EF"/>
    <w:rsid w:val="00405153"/>
    <w:rsid w:val="00412DD3"/>
    <w:rsid w:val="0041430D"/>
    <w:rsid w:val="004160C5"/>
    <w:rsid w:val="00421876"/>
    <w:rsid w:val="00422E9B"/>
    <w:rsid w:val="0042346B"/>
    <w:rsid w:val="0042721F"/>
    <w:rsid w:val="004367B3"/>
    <w:rsid w:val="00445186"/>
    <w:rsid w:val="004475B5"/>
    <w:rsid w:val="00447B40"/>
    <w:rsid w:val="00451CE0"/>
    <w:rsid w:val="004576BA"/>
    <w:rsid w:val="0046028C"/>
    <w:rsid w:val="00460CB3"/>
    <w:rsid w:val="00466984"/>
    <w:rsid w:val="004701D6"/>
    <w:rsid w:val="00476EF8"/>
    <w:rsid w:val="0048363D"/>
    <w:rsid w:val="00490475"/>
    <w:rsid w:val="00493583"/>
    <w:rsid w:val="00496C70"/>
    <w:rsid w:val="004A215F"/>
    <w:rsid w:val="004C0F2A"/>
    <w:rsid w:val="004C6925"/>
    <w:rsid w:val="004D04FC"/>
    <w:rsid w:val="004D20F8"/>
    <w:rsid w:val="004D72CB"/>
    <w:rsid w:val="004D746E"/>
    <w:rsid w:val="004E3029"/>
    <w:rsid w:val="004E532D"/>
    <w:rsid w:val="004F287A"/>
    <w:rsid w:val="004F338A"/>
    <w:rsid w:val="004F4280"/>
    <w:rsid w:val="00501678"/>
    <w:rsid w:val="00502507"/>
    <w:rsid w:val="005074E4"/>
    <w:rsid w:val="00507511"/>
    <w:rsid w:val="00507779"/>
    <w:rsid w:val="00514611"/>
    <w:rsid w:val="005216F7"/>
    <w:rsid w:val="00522433"/>
    <w:rsid w:val="005234BC"/>
    <w:rsid w:val="00532528"/>
    <w:rsid w:val="00535AA4"/>
    <w:rsid w:val="00542113"/>
    <w:rsid w:val="00545ED8"/>
    <w:rsid w:val="00546FE5"/>
    <w:rsid w:val="005471F8"/>
    <w:rsid w:val="00553990"/>
    <w:rsid w:val="005547CE"/>
    <w:rsid w:val="00554D6E"/>
    <w:rsid w:val="00567377"/>
    <w:rsid w:val="00567ECA"/>
    <w:rsid w:val="00570055"/>
    <w:rsid w:val="0057306F"/>
    <w:rsid w:val="00573CFE"/>
    <w:rsid w:val="00580655"/>
    <w:rsid w:val="0058106D"/>
    <w:rsid w:val="00581F71"/>
    <w:rsid w:val="00582A74"/>
    <w:rsid w:val="00586F45"/>
    <w:rsid w:val="0058731A"/>
    <w:rsid w:val="0059209F"/>
    <w:rsid w:val="00593F91"/>
    <w:rsid w:val="005A7EA9"/>
    <w:rsid w:val="005B165B"/>
    <w:rsid w:val="005B5090"/>
    <w:rsid w:val="005D2405"/>
    <w:rsid w:val="005D3FCA"/>
    <w:rsid w:val="005D4CED"/>
    <w:rsid w:val="005D4CF0"/>
    <w:rsid w:val="005F6B04"/>
    <w:rsid w:val="00602CA4"/>
    <w:rsid w:val="006041A4"/>
    <w:rsid w:val="00604D3D"/>
    <w:rsid w:val="00605B17"/>
    <w:rsid w:val="00607868"/>
    <w:rsid w:val="00607E44"/>
    <w:rsid w:val="00611E01"/>
    <w:rsid w:val="0061270D"/>
    <w:rsid w:val="0061426C"/>
    <w:rsid w:val="00621A6A"/>
    <w:rsid w:val="00622133"/>
    <w:rsid w:val="00625904"/>
    <w:rsid w:val="00626A14"/>
    <w:rsid w:val="00631D1B"/>
    <w:rsid w:val="00632C8F"/>
    <w:rsid w:val="00645524"/>
    <w:rsid w:val="00651DD1"/>
    <w:rsid w:val="00654727"/>
    <w:rsid w:val="006630B0"/>
    <w:rsid w:val="00665F1E"/>
    <w:rsid w:val="00673A2E"/>
    <w:rsid w:val="0067429E"/>
    <w:rsid w:val="00675008"/>
    <w:rsid w:val="00675DF9"/>
    <w:rsid w:val="00681ABC"/>
    <w:rsid w:val="00682B8D"/>
    <w:rsid w:val="00682F27"/>
    <w:rsid w:val="00683B37"/>
    <w:rsid w:val="006A0744"/>
    <w:rsid w:val="006A1EC3"/>
    <w:rsid w:val="006A2E9E"/>
    <w:rsid w:val="006A3CCE"/>
    <w:rsid w:val="006A5CCA"/>
    <w:rsid w:val="006C56AB"/>
    <w:rsid w:val="006C5726"/>
    <w:rsid w:val="006D1466"/>
    <w:rsid w:val="006E2A3C"/>
    <w:rsid w:val="006E2C0F"/>
    <w:rsid w:val="006E68AE"/>
    <w:rsid w:val="00700B98"/>
    <w:rsid w:val="0070374C"/>
    <w:rsid w:val="00712F52"/>
    <w:rsid w:val="007134B8"/>
    <w:rsid w:val="007255DA"/>
    <w:rsid w:val="00734B66"/>
    <w:rsid w:val="007420CE"/>
    <w:rsid w:val="00743C3C"/>
    <w:rsid w:val="00744CD4"/>
    <w:rsid w:val="00751724"/>
    <w:rsid w:val="00751BDC"/>
    <w:rsid w:val="007526EE"/>
    <w:rsid w:val="0075586E"/>
    <w:rsid w:val="00756837"/>
    <w:rsid w:val="007607F4"/>
    <w:rsid w:val="00761932"/>
    <w:rsid w:val="00763450"/>
    <w:rsid w:val="007645D7"/>
    <w:rsid w:val="00764FBB"/>
    <w:rsid w:val="007708E9"/>
    <w:rsid w:val="0077402F"/>
    <w:rsid w:val="00776A19"/>
    <w:rsid w:val="007878E1"/>
    <w:rsid w:val="00791B6A"/>
    <w:rsid w:val="00796148"/>
    <w:rsid w:val="0079614C"/>
    <w:rsid w:val="0079655C"/>
    <w:rsid w:val="00796F86"/>
    <w:rsid w:val="007A143D"/>
    <w:rsid w:val="007A377E"/>
    <w:rsid w:val="007A5326"/>
    <w:rsid w:val="007B66D4"/>
    <w:rsid w:val="007B7263"/>
    <w:rsid w:val="007C39EA"/>
    <w:rsid w:val="007D05FE"/>
    <w:rsid w:val="007E23C6"/>
    <w:rsid w:val="007E3E8E"/>
    <w:rsid w:val="007F02B7"/>
    <w:rsid w:val="00804473"/>
    <w:rsid w:val="00810D36"/>
    <w:rsid w:val="00815495"/>
    <w:rsid w:val="00816322"/>
    <w:rsid w:val="00820C5F"/>
    <w:rsid w:val="00827698"/>
    <w:rsid w:val="008320BE"/>
    <w:rsid w:val="008360A0"/>
    <w:rsid w:val="00845570"/>
    <w:rsid w:val="00847735"/>
    <w:rsid w:val="00850B57"/>
    <w:rsid w:val="00854DAA"/>
    <w:rsid w:val="00856BE1"/>
    <w:rsid w:val="0086237D"/>
    <w:rsid w:val="00876EE9"/>
    <w:rsid w:val="00880939"/>
    <w:rsid w:val="008912B0"/>
    <w:rsid w:val="0089767F"/>
    <w:rsid w:val="008A455A"/>
    <w:rsid w:val="008B0599"/>
    <w:rsid w:val="008B3E83"/>
    <w:rsid w:val="008B5B36"/>
    <w:rsid w:val="008C252B"/>
    <w:rsid w:val="008D5378"/>
    <w:rsid w:val="008E0504"/>
    <w:rsid w:val="008E14C6"/>
    <w:rsid w:val="008E2BDA"/>
    <w:rsid w:val="008E512C"/>
    <w:rsid w:val="008F4EE2"/>
    <w:rsid w:val="008F7C8E"/>
    <w:rsid w:val="0090048C"/>
    <w:rsid w:val="00901372"/>
    <w:rsid w:val="00904C67"/>
    <w:rsid w:val="009058CC"/>
    <w:rsid w:val="00907C3B"/>
    <w:rsid w:val="009116C6"/>
    <w:rsid w:val="0092003D"/>
    <w:rsid w:val="00920FBD"/>
    <w:rsid w:val="009259FE"/>
    <w:rsid w:val="009503E4"/>
    <w:rsid w:val="00951496"/>
    <w:rsid w:val="00952093"/>
    <w:rsid w:val="00962375"/>
    <w:rsid w:val="00970EA1"/>
    <w:rsid w:val="00971BD1"/>
    <w:rsid w:val="009758CB"/>
    <w:rsid w:val="00975950"/>
    <w:rsid w:val="00985496"/>
    <w:rsid w:val="00986002"/>
    <w:rsid w:val="009A181A"/>
    <w:rsid w:val="009A2399"/>
    <w:rsid w:val="009A481E"/>
    <w:rsid w:val="009B1973"/>
    <w:rsid w:val="009C05A6"/>
    <w:rsid w:val="009C41A8"/>
    <w:rsid w:val="009D5128"/>
    <w:rsid w:val="009D54CA"/>
    <w:rsid w:val="009F5782"/>
    <w:rsid w:val="00A053EC"/>
    <w:rsid w:val="00A11FFE"/>
    <w:rsid w:val="00A16F33"/>
    <w:rsid w:val="00A223AF"/>
    <w:rsid w:val="00A434DF"/>
    <w:rsid w:val="00A4572A"/>
    <w:rsid w:val="00A51F4E"/>
    <w:rsid w:val="00A521AC"/>
    <w:rsid w:val="00A66484"/>
    <w:rsid w:val="00A8491A"/>
    <w:rsid w:val="00A905E4"/>
    <w:rsid w:val="00A9518A"/>
    <w:rsid w:val="00AA2DE5"/>
    <w:rsid w:val="00AA34E8"/>
    <w:rsid w:val="00AB5E25"/>
    <w:rsid w:val="00AD33C0"/>
    <w:rsid w:val="00AE1239"/>
    <w:rsid w:val="00AE1743"/>
    <w:rsid w:val="00AE289B"/>
    <w:rsid w:val="00AE756E"/>
    <w:rsid w:val="00AF01BA"/>
    <w:rsid w:val="00B01439"/>
    <w:rsid w:val="00B02A37"/>
    <w:rsid w:val="00B2158F"/>
    <w:rsid w:val="00B220D3"/>
    <w:rsid w:val="00B277A0"/>
    <w:rsid w:val="00B30148"/>
    <w:rsid w:val="00B37D24"/>
    <w:rsid w:val="00B4743D"/>
    <w:rsid w:val="00B50D78"/>
    <w:rsid w:val="00B51FF5"/>
    <w:rsid w:val="00B54573"/>
    <w:rsid w:val="00B61CC0"/>
    <w:rsid w:val="00B62AA6"/>
    <w:rsid w:val="00B63A1B"/>
    <w:rsid w:val="00B67DD8"/>
    <w:rsid w:val="00B7086D"/>
    <w:rsid w:val="00B70A6B"/>
    <w:rsid w:val="00B71745"/>
    <w:rsid w:val="00B7340B"/>
    <w:rsid w:val="00B7495E"/>
    <w:rsid w:val="00B86AD1"/>
    <w:rsid w:val="00BB207F"/>
    <w:rsid w:val="00BB4816"/>
    <w:rsid w:val="00BE2A4D"/>
    <w:rsid w:val="00BE3BB2"/>
    <w:rsid w:val="00BE6EC2"/>
    <w:rsid w:val="00BF3241"/>
    <w:rsid w:val="00C0202F"/>
    <w:rsid w:val="00C052A9"/>
    <w:rsid w:val="00C166BD"/>
    <w:rsid w:val="00C254A5"/>
    <w:rsid w:val="00C35F74"/>
    <w:rsid w:val="00C40F25"/>
    <w:rsid w:val="00C515C6"/>
    <w:rsid w:val="00C53FD1"/>
    <w:rsid w:val="00C53FEE"/>
    <w:rsid w:val="00C548B3"/>
    <w:rsid w:val="00C6050D"/>
    <w:rsid w:val="00C65048"/>
    <w:rsid w:val="00C7302D"/>
    <w:rsid w:val="00C80171"/>
    <w:rsid w:val="00C9687C"/>
    <w:rsid w:val="00CA1ADA"/>
    <w:rsid w:val="00CA1BBC"/>
    <w:rsid w:val="00CB5DA1"/>
    <w:rsid w:val="00CC4D8A"/>
    <w:rsid w:val="00CD052E"/>
    <w:rsid w:val="00CD50B1"/>
    <w:rsid w:val="00CE4F28"/>
    <w:rsid w:val="00CF1AC4"/>
    <w:rsid w:val="00CF743F"/>
    <w:rsid w:val="00D03BDC"/>
    <w:rsid w:val="00D13BFC"/>
    <w:rsid w:val="00D16260"/>
    <w:rsid w:val="00D17EB6"/>
    <w:rsid w:val="00D25218"/>
    <w:rsid w:val="00D467F6"/>
    <w:rsid w:val="00D46A46"/>
    <w:rsid w:val="00D534F5"/>
    <w:rsid w:val="00D608AF"/>
    <w:rsid w:val="00D70D03"/>
    <w:rsid w:val="00D71D28"/>
    <w:rsid w:val="00D77108"/>
    <w:rsid w:val="00D82E23"/>
    <w:rsid w:val="00D92249"/>
    <w:rsid w:val="00DA1C8E"/>
    <w:rsid w:val="00DA33AF"/>
    <w:rsid w:val="00DA348C"/>
    <w:rsid w:val="00DD2B85"/>
    <w:rsid w:val="00DD50AE"/>
    <w:rsid w:val="00DE286F"/>
    <w:rsid w:val="00DE6C7D"/>
    <w:rsid w:val="00DF597B"/>
    <w:rsid w:val="00E005D2"/>
    <w:rsid w:val="00E02178"/>
    <w:rsid w:val="00E06215"/>
    <w:rsid w:val="00E16FEB"/>
    <w:rsid w:val="00E17B3D"/>
    <w:rsid w:val="00E24461"/>
    <w:rsid w:val="00E267E7"/>
    <w:rsid w:val="00E47BAC"/>
    <w:rsid w:val="00E5004E"/>
    <w:rsid w:val="00E52CA0"/>
    <w:rsid w:val="00E5794D"/>
    <w:rsid w:val="00E70AC5"/>
    <w:rsid w:val="00E74801"/>
    <w:rsid w:val="00E7734C"/>
    <w:rsid w:val="00E80CE7"/>
    <w:rsid w:val="00E83001"/>
    <w:rsid w:val="00E85577"/>
    <w:rsid w:val="00E8698B"/>
    <w:rsid w:val="00E87143"/>
    <w:rsid w:val="00EA17E0"/>
    <w:rsid w:val="00EB32AF"/>
    <w:rsid w:val="00EB54D5"/>
    <w:rsid w:val="00EC2B28"/>
    <w:rsid w:val="00ED3A28"/>
    <w:rsid w:val="00ED3DF5"/>
    <w:rsid w:val="00ED71FB"/>
    <w:rsid w:val="00EE468F"/>
    <w:rsid w:val="00EE5C57"/>
    <w:rsid w:val="00EE5E9A"/>
    <w:rsid w:val="00EF02B3"/>
    <w:rsid w:val="00EF2CEF"/>
    <w:rsid w:val="00EF3DB2"/>
    <w:rsid w:val="00F01E0D"/>
    <w:rsid w:val="00F0259C"/>
    <w:rsid w:val="00F06732"/>
    <w:rsid w:val="00F07835"/>
    <w:rsid w:val="00F107F4"/>
    <w:rsid w:val="00F16E4E"/>
    <w:rsid w:val="00F17555"/>
    <w:rsid w:val="00F20EB8"/>
    <w:rsid w:val="00F23812"/>
    <w:rsid w:val="00F2580F"/>
    <w:rsid w:val="00F315A8"/>
    <w:rsid w:val="00F51D02"/>
    <w:rsid w:val="00F74905"/>
    <w:rsid w:val="00F80CF1"/>
    <w:rsid w:val="00F853AA"/>
    <w:rsid w:val="00F92EDD"/>
    <w:rsid w:val="00F9354B"/>
    <w:rsid w:val="00F938B1"/>
    <w:rsid w:val="00F93A6B"/>
    <w:rsid w:val="00FA2521"/>
    <w:rsid w:val="00FA277E"/>
    <w:rsid w:val="00FA796F"/>
    <w:rsid w:val="00FA7D61"/>
    <w:rsid w:val="00FB7484"/>
    <w:rsid w:val="00FD1A99"/>
    <w:rsid w:val="00FD4A39"/>
    <w:rsid w:val="00FD5667"/>
    <w:rsid w:val="00FE0535"/>
    <w:rsid w:val="00FE606B"/>
    <w:rsid w:val="00FF224B"/>
    <w:rsid w:val="00FF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4777"/>
  <w15:docId w15:val="{A015E561-154D-4987-87F4-45B8926A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97B"/>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semiHidden/>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semiHidden/>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230701394">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5068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Наталья Вячеславовна</dc:creator>
  <cp:lastModifiedBy>Гаряева Лилия Александровна</cp:lastModifiedBy>
  <cp:revision>2</cp:revision>
  <dcterms:created xsi:type="dcterms:W3CDTF">2020-07-28T05:41:00Z</dcterms:created>
  <dcterms:modified xsi:type="dcterms:W3CDTF">2020-07-28T05:41:00Z</dcterms:modified>
</cp:coreProperties>
</file>