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99EF5" w14:textId="42E9CBB7" w:rsidR="008912B0" w:rsidRDefault="008912B0" w:rsidP="008912B0">
      <w:pPr>
        <w:jc w:val="center"/>
        <w:rPr>
          <w:b/>
          <w:color w:val="4472C4" w:themeColor="accent1"/>
          <w:sz w:val="28"/>
        </w:rPr>
      </w:pPr>
      <w:bookmarkStart w:id="0" w:name="_GoBack"/>
      <w:bookmarkEnd w:id="0"/>
      <w:r w:rsidRPr="008912B0">
        <w:rPr>
          <w:b/>
          <w:color w:val="4472C4" w:themeColor="accent1"/>
          <w:sz w:val="28"/>
        </w:rPr>
        <w:t xml:space="preserve">СОСТАВ ОБНОВЛЕНИЙ РИС ЗАКУПКИ ПК ОТ </w:t>
      </w:r>
      <w:r w:rsidR="002F5DA5">
        <w:rPr>
          <w:b/>
          <w:color w:val="4472C4" w:themeColor="accent1"/>
          <w:sz w:val="28"/>
        </w:rPr>
        <w:t>06</w:t>
      </w:r>
      <w:r w:rsidRPr="008912B0">
        <w:rPr>
          <w:b/>
          <w:color w:val="4472C4" w:themeColor="accent1"/>
          <w:sz w:val="28"/>
        </w:rPr>
        <w:t>.</w:t>
      </w:r>
      <w:r w:rsidR="002030DD">
        <w:rPr>
          <w:b/>
          <w:color w:val="4472C4" w:themeColor="accent1"/>
          <w:sz w:val="28"/>
        </w:rPr>
        <w:t>1</w:t>
      </w:r>
      <w:r w:rsidR="002F5DA5">
        <w:rPr>
          <w:b/>
          <w:color w:val="4472C4" w:themeColor="accent1"/>
          <w:sz w:val="28"/>
        </w:rPr>
        <w:t>1</w:t>
      </w:r>
      <w:r w:rsidRPr="008912B0">
        <w:rPr>
          <w:b/>
          <w:color w:val="4472C4" w:themeColor="accent1"/>
          <w:sz w:val="28"/>
        </w:rPr>
        <w:t>.201</w:t>
      </w:r>
      <w:r w:rsidR="00876EE9">
        <w:rPr>
          <w:b/>
          <w:color w:val="4472C4" w:themeColor="accent1"/>
          <w:sz w:val="28"/>
        </w:rPr>
        <w:t>9</w:t>
      </w:r>
      <w:r w:rsidRPr="008912B0">
        <w:rPr>
          <w:b/>
          <w:color w:val="4472C4" w:themeColor="accent1"/>
          <w:sz w:val="28"/>
        </w:rPr>
        <w:t xml:space="preserve"> г.</w:t>
      </w:r>
    </w:p>
    <w:p w14:paraId="1A73EBC2" w14:textId="77777777" w:rsidR="00665F1E" w:rsidRDefault="00665F1E" w:rsidP="008912B0">
      <w:pPr>
        <w:jc w:val="center"/>
        <w:rPr>
          <w:b/>
          <w:color w:val="4472C4" w:themeColor="accent1"/>
          <w:sz w:val="28"/>
        </w:rPr>
      </w:pPr>
    </w:p>
    <w:p w14:paraId="6C282147" w14:textId="77777777" w:rsidR="00920FBD" w:rsidRPr="00920FBD" w:rsidRDefault="00920FBD" w:rsidP="00920FBD">
      <w:pPr>
        <w:pStyle w:val="a3"/>
        <w:spacing w:line="360" w:lineRule="auto"/>
        <w:ind w:left="644"/>
        <w:contextualSpacing w:val="0"/>
        <w:jc w:val="center"/>
        <w:rPr>
          <w:b/>
          <w:bCs/>
          <w:sz w:val="24"/>
          <w:szCs w:val="24"/>
        </w:rPr>
      </w:pPr>
      <w:r w:rsidRPr="00920FBD">
        <w:rPr>
          <w:b/>
          <w:bCs/>
          <w:sz w:val="24"/>
          <w:szCs w:val="24"/>
        </w:rPr>
        <w:t>Подсистема «Планирование»</w:t>
      </w:r>
    </w:p>
    <w:p w14:paraId="3E598A29" w14:textId="77777777" w:rsidR="00AE756E" w:rsidRDefault="00AE756E" w:rsidP="004367B3">
      <w:pPr>
        <w:pStyle w:val="a3"/>
        <w:numPr>
          <w:ilvl w:val="0"/>
          <w:numId w:val="35"/>
        </w:numPr>
        <w:spacing w:line="360" w:lineRule="auto"/>
        <w:contextualSpacing w:val="0"/>
        <w:jc w:val="both"/>
        <w:rPr>
          <w:sz w:val="24"/>
          <w:szCs w:val="24"/>
        </w:rPr>
      </w:pPr>
      <w:r>
        <w:rPr>
          <w:sz w:val="24"/>
          <w:szCs w:val="24"/>
        </w:rPr>
        <w:t xml:space="preserve">Реализована возможность планирования согласно изменениям 44-ФЗ:  </w:t>
      </w:r>
    </w:p>
    <w:p w14:paraId="746D1FF3" w14:textId="345DB511" w:rsidR="00AE756E" w:rsidRDefault="00AE756E" w:rsidP="00AE756E">
      <w:pPr>
        <w:pStyle w:val="a3"/>
        <w:numPr>
          <w:ilvl w:val="0"/>
          <w:numId w:val="38"/>
        </w:numPr>
        <w:spacing w:line="360" w:lineRule="auto"/>
        <w:jc w:val="both"/>
        <w:rPr>
          <w:sz w:val="24"/>
          <w:szCs w:val="24"/>
        </w:rPr>
      </w:pPr>
      <w:r>
        <w:rPr>
          <w:sz w:val="24"/>
          <w:szCs w:val="24"/>
        </w:rPr>
        <w:t>Формирование лотов 2020 г. и позднее (без формирования ОЗ и ДОЗ);</w:t>
      </w:r>
    </w:p>
    <w:p w14:paraId="09F81449" w14:textId="5443628F" w:rsidR="00E16FEB" w:rsidRDefault="00E16FEB" w:rsidP="00AE756E">
      <w:pPr>
        <w:pStyle w:val="a3"/>
        <w:numPr>
          <w:ilvl w:val="0"/>
          <w:numId w:val="38"/>
        </w:numPr>
        <w:spacing w:line="360" w:lineRule="auto"/>
        <w:jc w:val="both"/>
        <w:rPr>
          <w:sz w:val="24"/>
          <w:szCs w:val="24"/>
        </w:rPr>
      </w:pPr>
      <w:r>
        <w:rPr>
          <w:sz w:val="24"/>
          <w:szCs w:val="24"/>
        </w:rPr>
        <w:t>Изменен состав столбцов в общем списке лотов 2020 г. и позднее;</w:t>
      </w:r>
    </w:p>
    <w:p w14:paraId="61EC4B6F" w14:textId="358525EA" w:rsidR="00553990" w:rsidRDefault="00AE756E" w:rsidP="00AE756E">
      <w:pPr>
        <w:pStyle w:val="a3"/>
        <w:numPr>
          <w:ilvl w:val="0"/>
          <w:numId w:val="38"/>
        </w:numPr>
        <w:spacing w:line="360" w:lineRule="auto"/>
        <w:jc w:val="both"/>
        <w:rPr>
          <w:sz w:val="24"/>
          <w:szCs w:val="24"/>
        </w:rPr>
      </w:pPr>
      <w:r>
        <w:rPr>
          <w:sz w:val="24"/>
          <w:szCs w:val="24"/>
        </w:rPr>
        <w:t xml:space="preserve">В общем списке лотов реализована возможность переключения </w:t>
      </w:r>
      <w:r w:rsidR="00E16FEB">
        <w:rPr>
          <w:sz w:val="24"/>
          <w:szCs w:val="24"/>
        </w:rPr>
        <w:t xml:space="preserve">года </w:t>
      </w:r>
      <w:r>
        <w:rPr>
          <w:sz w:val="24"/>
          <w:szCs w:val="24"/>
        </w:rPr>
        <w:t>бюджетной классификации;</w:t>
      </w:r>
    </w:p>
    <w:p w14:paraId="500C59F9" w14:textId="18E63DCE" w:rsidR="00E16FEB" w:rsidRDefault="00E16FEB" w:rsidP="00AE756E">
      <w:pPr>
        <w:pStyle w:val="a3"/>
        <w:numPr>
          <w:ilvl w:val="0"/>
          <w:numId w:val="38"/>
        </w:numPr>
        <w:spacing w:line="360" w:lineRule="auto"/>
        <w:jc w:val="both"/>
        <w:rPr>
          <w:sz w:val="24"/>
          <w:szCs w:val="24"/>
        </w:rPr>
      </w:pPr>
      <w:r>
        <w:rPr>
          <w:sz w:val="24"/>
          <w:szCs w:val="24"/>
        </w:rPr>
        <w:t>В разделе «Финансирование» для источников бюджетной классификации 2020 г. и позднее реализован расчет сумм «Запланировано» и «Остаток» на основе данных лотов;</w:t>
      </w:r>
    </w:p>
    <w:p w14:paraId="53DDD9CE" w14:textId="073B844E" w:rsidR="00654727" w:rsidRDefault="00654727" w:rsidP="00AE756E">
      <w:pPr>
        <w:pStyle w:val="a3"/>
        <w:numPr>
          <w:ilvl w:val="0"/>
          <w:numId w:val="38"/>
        </w:numPr>
        <w:spacing w:line="360" w:lineRule="auto"/>
        <w:jc w:val="both"/>
        <w:rPr>
          <w:sz w:val="24"/>
          <w:szCs w:val="24"/>
        </w:rPr>
      </w:pPr>
      <w:r>
        <w:rPr>
          <w:sz w:val="24"/>
          <w:szCs w:val="24"/>
        </w:rPr>
        <w:t>Реализована возможно формирования лотов 2020 г. и позднее на основе типовых позиций планов графиков;</w:t>
      </w:r>
    </w:p>
    <w:p w14:paraId="3A9E4CFB" w14:textId="04D25B3A" w:rsidR="00E16FEB" w:rsidRDefault="00E16FEB" w:rsidP="00AE756E">
      <w:pPr>
        <w:pStyle w:val="a3"/>
        <w:numPr>
          <w:ilvl w:val="0"/>
          <w:numId w:val="38"/>
        </w:numPr>
        <w:spacing w:line="360" w:lineRule="auto"/>
        <w:jc w:val="both"/>
        <w:rPr>
          <w:sz w:val="24"/>
          <w:szCs w:val="24"/>
        </w:rPr>
      </w:pPr>
      <w:r>
        <w:rPr>
          <w:sz w:val="24"/>
          <w:szCs w:val="24"/>
        </w:rPr>
        <w:t>Реализована возможность формирования плана-графика на трехлетний период;</w:t>
      </w:r>
    </w:p>
    <w:p w14:paraId="15026563" w14:textId="6FC81609" w:rsidR="00E16FEB" w:rsidRDefault="00E16FEB" w:rsidP="00E16FEB">
      <w:pPr>
        <w:pStyle w:val="a3"/>
        <w:numPr>
          <w:ilvl w:val="0"/>
          <w:numId w:val="38"/>
        </w:numPr>
        <w:spacing w:line="360" w:lineRule="auto"/>
        <w:ind w:left="1361" w:hanging="357"/>
        <w:jc w:val="both"/>
        <w:rPr>
          <w:sz w:val="24"/>
          <w:szCs w:val="24"/>
        </w:rPr>
      </w:pPr>
      <w:r>
        <w:rPr>
          <w:sz w:val="24"/>
          <w:szCs w:val="24"/>
        </w:rPr>
        <w:t>Реализована возможность предварительного согласования плана-графика с финансовым органом.</w:t>
      </w:r>
    </w:p>
    <w:p w14:paraId="6A025D77" w14:textId="25832CE3" w:rsidR="00E16FEB" w:rsidRPr="00E16FEB" w:rsidRDefault="00E16FEB" w:rsidP="00E16FEB">
      <w:pPr>
        <w:spacing w:line="360" w:lineRule="auto"/>
        <w:ind w:left="708"/>
        <w:jc w:val="both"/>
        <w:rPr>
          <w:i/>
          <w:iCs/>
          <w:sz w:val="24"/>
          <w:szCs w:val="24"/>
        </w:rPr>
      </w:pPr>
      <w:r>
        <w:rPr>
          <w:i/>
          <w:iCs/>
          <w:sz w:val="24"/>
          <w:szCs w:val="24"/>
        </w:rPr>
        <w:t xml:space="preserve">Подробное описание изменений приведено </w:t>
      </w:r>
      <w:r w:rsidRPr="00E16FEB">
        <w:rPr>
          <w:i/>
          <w:iCs/>
          <w:sz w:val="24"/>
          <w:szCs w:val="24"/>
        </w:rPr>
        <w:t xml:space="preserve">в </w:t>
      </w:r>
      <w:r w:rsidRPr="00E16FEB">
        <w:rPr>
          <w:i/>
          <w:iCs/>
          <w:sz w:val="24"/>
          <w:szCs w:val="24"/>
          <w:u w:val="single"/>
        </w:rPr>
        <w:t>отдельной</w:t>
      </w:r>
      <w:r>
        <w:rPr>
          <w:i/>
          <w:iCs/>
          <w:sz w:val="24"/>
          <w:szCs w:val="24"/>
        </w:rPr>
        <w:t xml:space="preserve"> </w:t>
      </w:r>
      <w:r w:rsidRPr="00E16FEB">
        <w:rPr>
          <w:i/>
          <w:iCs/>
          <w:sz w:val="24"/>
          <w:szCs w:val="24"/>
        </w:rPr>
        <w:t>инструкции по подсистеме «Планирование»</w:t>
      </w:r>
      <w:r>
        <w:rPr>
          <w:i/>
          <w:iCs/>
          <w:sz w:val="24"/>
          <w:szCs w:val="24"/>
        </w:rPr>
        <w:t xml:space="preserve">, включающей описание процесса для 2020 г. и последующих лет. </w:t>
      </w:r>
    </w:p>
    <w:p w14:paraId="36A7C025" w14:textId="52CA5A0D" w:rsidR="00E16FEB" w:rsidRDefault="00E16FEB" w:rsidP="00E16FEB">
      <w:pPr>
        <w:pStyle w:val="a3"/>
        <w:numPr>
          <w:ilvl w:val="0"/>
          <w:numId w:val="35"/>
        </w:numPr>
        <w:spacing w:line="360" w:lineRule="auto"/>
        <w:contextualSpacing w:val="0"/>
        <w:jc w:val="both"/>
        <w:rPr>
          <w:sz w:val="24"/>
          <w:szCs w:val="24"/>
        </w:rPr>
      </w:pPr>
      <w:r>
        <w:rPr>
          <w:sz w:val="24"/>
          <w:szCs w:val="24"/>
        </w:rPr>
        <w:t xml:space="preserve">Для лотов с годом размещения извещения 2020 г. и позднее реализована возможность переноса лотов на другую бюджетную классификацию для формирования плана-графика следующего года. </w:t>
      </w:r>
    </w:p>
    <w:p w14:paraId="37ED745F" w14:textId="526C7717" w:rsidR="00E16FEB" w:rsidRDefault="00E16FEB" w:rsidP="00654727">
      <w:pPr>
        <w:pStyle w:val="a3"/>
        <w:spacing w:line="360" w:lineRule="auto"/>
        <w:jc w:val="both"/>
        <w:rPr>
          <w:i/>
          <w:iCs/>
          <w:sz w:val="24"/>
          <w:szCs w:val="24"/>
        </w:rPr>
      </w:pPr>
      <w:r>
        <w:rPr>
          <w:i/>
          <w:iCs/>
          <w:sz w:val="24"/>
          <w:szCs w:val="24"/>
        </w:rPr>
        <w:t>Описание приведено</w:t>
      </w:r>
      <w:r w:rsidRPr="00E16FEB">
        <w:rPr>
          <w:i/>
          <w:iCs/>
          <w:sz w:val="24"/>
          <w:szCs w:val="24"/>
        </w:rPr>
        <w:t xml:space="preserve"> в </w:t>
      </w:r>
      <w:r w:rsidRPr="00E16FEB">
        <w:rPr>
          <w:i/>
          <w:iCs/>
          <w:sz w:val="24"/>
          <w:szCs w:val="24"/>
          <w:u w:val="single"/>
        </w:rPr>
        <w:t>отдельной</w:t>
      </w:r>
      <w:r w:rsidRPr="00E16FEB">
        <w:rPr>
          <w:i/>
          <w:iCs/>
          <w:sz w:val="24"/>
          <w:szCs w:val="24"/>
        </w:rPr>
        <w:t xml:space="preserve"> инструкции по подсистеме «Планирование», включающей описание процесса для 2020 г. и последующих лет. </w:t>
      </w:r>
    </w:p>
    <w:p w14:paraId="26219D26" w14:textId="77777777" w:rsidR="00850B57" w:rsidRDefault="00850B57" w:rsidP="00654727">
      <w:pPr>
        <w:pStyle w:val="a3"/>
        <w:spacing w:line="360" w:lineRule="auto"/>
        <w:jc w:val="both"/>
        <w:rPr>
          <w:i/>
          <w:iCs/>
          <w:sz w:val="24"/>
          <w:szCs w:val="24"/>
        </w:rPr>
      </w:pPr>
    </w:p>
    <w:p w14:paraId="1A17AA20" w14:textId="57FBE54F" w:rsidR="00654727" w:rsidRPr="00850B57" w:rsidRDefault="00850B57" w:rsidP="00850B57">
      <w:pPr>
        <w:pStyle w:val="a3"/>
        <w:numPr>
          <w:ilvl w:val="0"/>
          <w:numId w:val="35"/>
        </w:numPr>
        <w:spacing w:line="360" w:lineRule="auto"/>
        <w:contextualSpacing w:val="0"/>
        <w:jc w:val="both"/>
        <w:rPr>
          <w:i/>
          <w:iCs/>
          <w:sz w:val="24"/>
          <w:szCs w:val="24"/>
        </w:rPr>
      </w:pPr>
      <w:r>
        <w:rPr>
          <w:sz w:val="24"/>
          <w:szCs w:val="24"/>
        </w:rPr>
        <w:t xml:space="preserve">В разделе «Финансирование» для источников с типами «Бюджет ФОМС» и «Бюджет унитарного предприятия» при создании источника реализована возможность указания года бюджетной классификации. Также в списке источников реализована возможность переключения года бюджетной классификации.  </w:t>
      </w:r>
    </w:p>
    <w:p w14:paraId="048A22E3" w14:textId="77777777" w:rsidR="00850B57" w:rsidRDefault="00850B57" w:rsidP="00850B57">
      <w:pPr>
        <w:pStyle w:val="a3"/>
        <w:spacing w:line="360" w:lineRule="auto"/>
        <w:jc w:val="both"/>
        <w:rPr>
          <w:i/>
          <w:iCs/>
          <w:sz w:val="24"/>
          <w:szCs w:val="24"/>
        </w:rPr>
      </w:pPr>
      <w:r>
        <w:rPr>
          <w:i/>
          <w:iCs/>
          <w:sz w:val="24"/>
          <w:szCs w:val="24"/>
        </w:rPr>
        <w:lastRenderedPageBreak/>
        <w:t>Описание приведено</w:t>
      </w:r>
      <w:r w:rsidRPr="00E16FEB">
        <w:rPr>
          <w:i/>
          <w:iCs/>
          <w:sz w:val="24"/>
          <w:szCs w:val="24"/>
        </w:rPr>
        <w:t xml:space="preserve"> в </w:t>
      </w:r>
      <w:r w:rsidRPr="00E16FEB">
        <w:rPr>
          <w:i/>
          <w:iCs/>
          <w:sz w:val="24"/>
          <w:szCs w:val="24"/>
          <w:u w:val="single"/>
        </w:rPr>
        <w:t>отдельной</w:t>
      </w:r>
      <w:r w:rsidRPr="00E16FEB">
        <w:rPr>
          <w:i/>
          <w:iCs/>
          <w:sz w:val="24"/>
          <w:szCs w:val="24"/>
        </w:rPr>
        <w:t xml:space="preserve"> инструкции по подсистеме «Планирование», включающей описание процесса для 2020 г. и последующих лет. </w:t>
      </w:r>
    </w:p>
    <w:p w14:paraId="7598DE03" w14:textId="77777777" w:rsidR="00850B57" w:rsidRPr="00654727" w:rsidRDefault="00850B57" w:rsidP="00850B57">
      <w:pPr>
        <w:pStyle w:val="a3"/>
        <w:spacing w:line="360" w:lineRule="auto"/>
        <w:contextualSpacing w:val="0"/>
        <w:jc w:val="both"/>
        <w:rPr>
          <w:i/>
          <w:iCs/>
          <w:sz w:val="24"/>
          <w:szCs w:val="24"/>
        </w:rPr>
      </w:pPr>
    </w:p>
    <w:p w14:paraId="533F70BB" w14:textId="77777777" w:rsidR="00E16FEB" w:rsidRPr="00920FBD" w:rsidRDefault="00E16FEB" w:rsidP="00E16FEB">
      <w:pPr>
        <w:pStyle w:val="a3"/>
        <w:spacing w:line="360" w:lineRule="auto"/>
        <w:contextualSpacing w:val="0"/>
        <w:jc w:val="center"/>
        <w:rPr>
          <w:b/>
          <w:bCs/>
          <w:sz w:val="24"/>
          <w:szCs w:val="24"/>
        </w:rPr>
      </w:pPr>
      <w:r w:rsidRPr="00920FBD">
        <w:rPr>
          <w:b/>
          <w:bCs/>
          <w:sz w:val="24"/>
          <w:szCs w:val="24"/>
        </w:rPr>
        <w:t>Подсистема «</w:t>
      </w:r>
      <w:r>
        <w:rPr>
          <w:b/>
          <w:bCs/>
          <w:sz w:val="24"/>
          <w:szCs w:val="24"/>
        </w:rPr>
        <w:t>Осуществление закупок</w:t>
      </w:r>
      <w:r w:rsidRPr="00920FBD">
        <w:rPr>
          <w:b/>
          <w:bCs/>
          <w:sz w:val="24"/>
          <w:szCs w:val="24"/>
        </w:rPr>
        <w:t>»</w:t>
      </w:r>
    </w:p>
    <w:p w14:paraId="43D487AE" w14:textId="6810F871" w:rsidR="00E16FEB" w:rsidRPr="00AE756E" w:rsidRDefault="00E16FEB" w:rsidP="00E16FEB">
      <w:pPr>
        <w:pStyle w:val="a3"/>
        <w:numPr>
          <w:ilvl w:val="0"/>
          <w:numId w:val="35"/>
        </w:numPr>
        <w:spacing w:line="360" w:lineRule="auto"/>
        <w:contextualSpacing w:val="0"/>
        <w:jc w:val="both"/>
        <w:rPr>
          <w:i/>
          <w:iCs/>
          <w:sz w:val="24"/>
          <w:szCs w:val="24"/>
        </w:rPr>
      </w:pPr>
      <w:r>
        <w:rPr>
          <w:sz w:val="24"/>
          <w:szCs w:val="24"/>
        </w:rPr>
        <w:t xml:space="preserve">Реализована возможность формирования закупок на основе лотов с годом размещения извещения 2020 г. и позднее. </w:t>
      </w:r>
      <w:r w:rsidR="00447B40">
        <w:rPr>
          <w:sz w:val="24"/>
          <w:szCs w:val="24"/>
        </w:rPr>
        <w:t xml:space="preserve">Формирование закупки осуществляется из лота аналогично текущему процессу. </w:t>
      </w:r>
    </w:p>
    <w:p w14:paraId="4B65FE91" w14:textId="77777777" w:rsidR="00E16FEB" w:rsidRPr="00AE756E" w:rsidRDefault="00E16FEB" w:rsidP="00E16FEB">
      <w:pPr>
        <w:pStyle w:val="a3"/>
        <w:numPr>
          <w:ilvl w:val="0"/>
          <w:numId w:val="35"/>
        </w:numPr>
        <w:spacing w:line="360" w:lineRule="auto"/>
        <w:contextualSpacing w:val="0"/>
        <w:jc w:val="both"/>
        <w:rPr>
          <w:i/>
          <w:iCs/>
          <w:sz w:val="24"/>
          <w:szCs w:val="24"/>
        </w:rPr>
      </w:pPr>
      <w:r>
        <w:rPr>
          <w:sz w:val="24"/>
          <w:szCs w:val="24"/>
        </w:rPr>
        <w:t xml:space="preserve">Для закупок 2020 г. и позднее реализована возможность изменения НМЦ при внесении изменений в опубликованную закупку. </w:t>
      </w:r>
    </w:p>
    <w:p w14:paraId="68EAB743" w14:textId="7E829DF7" w:rsidR="00447B40" w:rsidRPr="00447B40" w:rsidRDefault="00E16FEB" w:rsidP="00447B40">
      <w:pPr>
        <w:pStyle w:val="a3"/>
        <w:numPr>
          <w:ilvl w:val="0"/>
          <w:numId w:val="35"/>
        </w:numPr>
        <w:spacing w:line="360" w:lineRule="auto"/>
        <w:contextualSpacing w:val="0"/>
        <w:jc w:val="both"/>
        <w:rPr>
          <w:i/>
          <w:iCs/>
          <w:sz w:val="24"/>
          <w:szCs w:val="24"/>
        </w:rPr>
      </w:pPr>
      <w:r>
        <w:rPr>
          <w:sz w:val="24"/>
          <w:szCs w:val="24"/>
        </w:rPr>
        <w:t>В общем списке закупок 2020 г. и позднее добавлен столбец ИКЗ, содержащий ИКЗ извещения.</w:t>
      </w:r>
    </w:p>
    <w:p w14:paraId="72200F4F" w14:textId="718B10D2" w:rsidR="00A223AF" w:rsidRPr="00920FBD" w:rsidRDefault="00A223AF" w:rsidP="00A223AF">
      <w:pPr>
        <w:pStyle w:val="a3"/>
        <w:spacing w:line="360" w:lineRule="auto"/>
        <w:ind w:left="644"/>
        <w:contextualSpacing w:val="0"/>
        <w:jc w:val="center"/>
        <w:rPr>
          <w:b/>
          <w:bCs/>
          <w:sz w:val="24"/>
          <w:szCs w:val="24"/>
        </w:rPr>
      </w:pPr>
      <w:r w:rsidRPr="00920FBD">
        <w:rPr>
          <w:b/>
          <w:bCs/>
          <w:sz w:val="24"/>
          <w:szCs w:val="24"/>
        </w:rPr>
        <w:t>Подсистема «</w:t>
      </w:r>
      <w:r>
        <w:rPr>
          <w:b/>
          <w:bCs/>
          <w:sz w:val="24"/>
          <w:szCs w:val="24"/>
        </w:rPr>
        <w:t>Контракты</w:t>
      </w:r>
      <w:r w:rsidRPr="00920FBD">
        <w:rPr>
          <w:b/>
          <w:bCs/>
          <w:sz w:val="24"/>
          <w:szCs w:val="24"/>
        </w:rPr>
        <w:t>»</w:t>
      </w:r>
    </w:p>
    <w:p w14:paraId="6751D165" w14:textId="4AB38D9E" w:rsidR="00447B40" w:rsidRPr="00447B40" w:rsidRDefault="00804473" w:rsidP="004367B3">
      <w:pPr>
        <w:pStyle w:val="a3"/>
        <w:numPr>
          <w:ilvl w:val="0"/>
          <w:numId w:val="35"/>
        </w:numPr>
        <w:spacing w:line="360" w:lineRule="auto"/>
        <w:contextualSpacing w:val="0"/>
        <w:jc w:val="both"/>
        <w:rPr>
          <w:i/>
          <w:iCs/>
          <w:sz w:val="24"/>
          <w:szCs w:val="24"/>
        </w:rPr>
      </w:pPr>
      <w:r>
        <w:rPr>
          <w:sz w:val="24"/>
          <w:szCs w:val="24"/>
        </w:rPr>
        <w:t xml:space="preserve">Для контрактов, заключенных в системе «Портал поставщиков» реализована возможность перевода в статус «Исполнен» и «Расторгнут» без </w:t>
      </w:r>
      <w:r w:rsidR="00447B40">
        <w:rPr>
          <w:sz w:val="24"/>
          <w:szCs w:val="24"/>
        </w:rPr>
        <w:t xml:space="preserve">предварительной регистрации сведений об исполнении / расторжении в </w:t>
      </w:r>
      <w:r>
        <w:rPr>
          <w:sz w:val="24"/>
          <w:szCs w:val="24"/>
        </w:rPr>
        <w:t>систем</w:t>
      </w:r>
      <w:r w:rsidR="00447B40">
        <w:rPr>
          <w:sz w:val="24"/>
          <w:szCs w:val="24"/>
        </w:rPr>
        <w:t>е</w:t>
      </w:r>
      <w:r>
        <w:rPr>
          <w:sz w:val="24"/>
          <w:szCs w:val="24"/>
        </w:rPr>
        <w:t xml:space="preserve"> «Портал поставщиков». </w:t>
      </w:r>
      <w:r w:rsidR="00447B40">
        <w:rPr>
          <w:sz w:val="24"/>
          <w:szCs w:val="24"/>
        </w:rPr>
        <w:t xml:space="preserve"> Автоматическая отправка сведений об исполнении / расторжении контрактов в систему «Портал поставщиков» осуществляется после перевода контракта в статус «Исполнен» / «Расторгнут».</w:t>
      </w:r>
    </w:p>
    <w:p w14:paraId="3DAB5477" w14:textId="57976D88" w:rsidR="00553990" w:rsidRPr="00804473" w:rsidRDefault="00447B40" w:rsidP="00447B40">
      <w:pPr>
        <w:pStyle w:val="a3"/>
        <w:spacing w:line="360" w:lineRule="auto"/>
        <w:contextualSpacing w:val="0"/>
        <w:jc w:val="both"/>
        <w:rPr>
          <w:i/>
          <w:iCs/>
          <w:sz w:val="24"/>
          <w:szCs w:val="24"/>
        </w:rPr>
      </w:pPr>
      <w:r>
        <w:rPr>
          <w:sz w:val="24"/>
          <w:szCs w:val="24"/>
        </w:rPr>
        <w:t>Обращаем внимание, что для контрактов, находящихся в статусе «Отказ в регистрации расторжения на ПП» для перевода в статус «Расторгнут» необходимо завершить регистрацию сведении о расторжении в системе «Портал поставщиков».</w:t>
      </w:r>
    </w:p>
    <w:p w14:paraId="572881FA" w14:textId="73B7574F" w:rsidR="00804473" w:rsidRPr="00804473" w:rsidRDefault="00804473" w:rsidP="00804473">
      <w:pPr>
        <w:pStyle w:val="a3"/>
        <w:spacing w:line="360" w:lineRule="auto"/>
        <w:contextualSpacing w:val="0"/>
        <w:jc w:val="both"/>
        <w:rPr>
          <w:i/>
          <w:iCs/>
          <w:sz w:val="24"/>
          <w:szCs w:val="24"/>
        </w:rPr>
      </w:pPr>
      <w:r w:rsidRPr="00804473">
        <w:rPr>
          <w:i/>
          <w:iCs/>
          <w:sz w:val="24"/>
          <w:szCs w:val="24"/>
        </w:rPr>
        <w:t xml:space="preserve">Более подробно изменения описаны в инструкции по подсистеме «Контракты» от 06.11.2019 г. </w:t>
      </w:r>
    </w:p>
    <w:p w14:paraId="4D328AC9" w14:textId="114F5D22" w:rsidR="00AE756E" w:rsidRPr="00654727" w:rsidRDefault="00AE756E" w:rsidP="004367B3">
      <w:pPr>
        <w:pStyle w:val="a3"/>
        <w:numPr>
          <w:ilvl w:val="0"/>
          <w:numId w:val="35"/>
        </w:numPr>
        <w:spacing w:line="360" w:lineRule="auto"/>
        <w:contextualSpacing w:val="0"/>
        <w:jc w:val="both"/>
        <w:rPr>
          <w:i/>
          <w:iCs/>
          <w:sz w:val="24"/>
          <w:szCs w:val="24"/>
        </w:rPr>
      </w:pPr>
      <w:r>
        <w:rPr>
          <w:sz w:val="24"/>
          <w:szCs w:val="24"/>
        </w:rPr>
        <w:t>В карточке малого контракта, заключенного в системе «Портал поставщиков» добавлен блок «Обмен с Порталом поставщиков» для возможности просмотра информации о статусе обмена между системами.</w:t>
      </w:r>
    </w:p>
    <w:p w14:paraId="2CB4AF0E" w14:textId="6E17FA83" w:rsidR="00654727" w:rsidRPr="00447B40" w:rsidRDefault="0086237D" w:rsidP="004367B3">
      <w:pPr>
        <w:pStyle w:val="a3"/>
        <w:numPr>
          <w:ilvl w:val="0"/>
          <w:numId w:val="35"/>
        </w:numPr>
        <w:spacing w:line="360" w:lineRule="auto"/>
        <w:contextualSpacing w:val="0"/>
        <w:jc w:val="both"/>
        <w:rPr>
          <w:i/>
          <w:iCs/>
          <w:sz w:val="24"/>
          <w:szCs w:val="24"/>
        </w:rPr>
      </w:pPr>
      <w:r>
        <w:rPr>
          <w:sz w:val="24"/>
          <w:szCs w:val="24"/>
        </w:rPr>
        <w:t xml:space="preserve">При регистрации контрактов, заключенных по итогам аукционов на право заключение, в ЕИС реализована автоматическая отправка в систему «АЦК-Финансы» запроса на снятие резервирования по ЭД «Заявка на закупку». </w:t>
      </w:r>
    </w:p>
    <w:p w14:paraId="0120C873" w14:textId="63FF1AC6" w:rsidR="00447B40" w:rsidRPr="00850B57" w:rsidRDefault="00447B40" w:rsidP="00850B57">
      <w:pPr>
        <w:pStyle w:val="a3"/>
        <w:numPr>
          <w:ilvl w:val="0"/>
          <w:numId w:val="35"/>
        </w:numPr>
        <w:spacing w:line="360" w:lineRule="auto"/>
        <w:contextualSpacing w:val="0"/>
        <w:jc w:val="both"/>
        <w:rPr>
          <w:i/>
          <w:iCs/>
          <w:sz w:val="24"/>
          <w:szCs w:val="24"/>
        </w:rPr>
      </w:pPr>
      <w:r>
        <w:rPr>
          <w:sz w:val="24"/>
          <w:szCs w:val="24"/>
        </w:rPr>
        <w:lastRenderedPageBreak/>
        <w:t xml:space="preserve">Реализована возможность формирования контрактов на основе лотов с годом размещения извещения 2020 г. и позднее. Формирование контракта осуществляется из лота / закупки аналогично текущему процессу. </w:t>
      </w:r>
    </w:p>
    <w:p w14:paraId="4CB302A2" w14:textId="77777777" w:rsidR="00850B57" w:rsidRPr="00850B57" w:rsidRDefault="00850B57" w:rsidP="00850B57">
      <w:pPr>
        <w:pStyle w:val="a3"/>
        <w:spacing w:line="360" w:lineRule="auto"/>
        <w:contextualSpacing w:val="0"/>
        <w:jc w:val="both"/>
        <w:rPr>
          <w:i/>
          <w:iCs/>
          <w:sz w:val="24"/>
          <w:szCs w:val="24"/>
        </w:rPr>
      </w:pPr>
    </w:p>
    <w:p w14:paraId="28B64F3C" w14:textId="7100BBE0" w:rsidR="00810D36" w:rsidRDefault="00810D36" w:rsidP="00A434DF">
      <w:pPr>
        <w:pStyle w:val="a3"/>
        <w:keepNext/>
        <w:spacing w:line="360" w:lineRule="auto"/>
        <w:ind w:left="646"/>
        <w:contextualSpacing w:val="0"/>
        <w:jc w:val="center"/>
        <w:rPr>
          <w:b/>
          <w:bCs/>
          <w:sz w:val="24"/>
          <w:szCs w:val="24"/>
        </w:rPr>
      </w:pPr>
      <w:r>
        <w:rPr>
          <w:b/>
          <w:bCs/>
          <w:sz w:val="24"/>
          <w:szCs w:val="24"/>
        </w:rPr>
        <w:t>АРМ «</w:t>
      </w:r>
      <w:r w:rsidR="00DD2B85">
        <w:rPr>
          <w:b/>
          <w:bCs/>
          <w:sz w:val="24"/>
          <w:szCs w:val="24"/>
        </w:rPr>
        <w:t>Технической поддержки</w:t>
      </w:r>
      <w:r>
        <w:rPr>
          <w:b/>
          <w:bCs/>
          <w:sz w:val="24"/>
          <w:szCs w:val="24"/>
        </w:rPr>
        <w:t>»</w:t>
      </w:r>
    </w:p>
    <w:p w14:paraId="477C6495" w14:textId="39E04258" w:rsidR="00DD2B85" w:rsidRDefault="00810D36" w:rsidP="00810D36">
      <w:pPr>
        <w:pStyle w:val="a3"/>
        <w:numPr>
          <w:ilvl w:val="0"/>
          <w:numId w:val="35"/>
        </w:numPr>
        <w:spacing w:line="360" w:lineRule="auto"/>
        <w:contextualSpacing w:val="0"/>
        <w:jc w:val="both"/>
        <w:rPr>
          <w:sz w:val="24"/>
          <w:szCs w:val="24"/>
        </w:rPr>
      </w:pPr>
      <w:r>
        <w:rPr>
          <w:sz w:val="24"/>
          <w:szCs w:val="24"/>
        </w:rPr>
        <w:t xml:space="preserve"> </w:t>
      </w:r>
      <w:r w:rsidR="005234BC">
        <w:rPr>
          <w:sz w:val="24"/>
          <w:szCs w:val="24"/>
        </w:rPr>
        <w:t>Добавлен раздел «</w:t>
      </w:r>
      <w:r w:rsidR="00AE756E">
        <w:rPr>
          <w:sz w:val="24"/>
          <w:szCs w:val="24"/>
        </w:rPr>
        <w:t>Планы-графики</w:t>
      </w:r>
      <w:r w:rsidR="005234BC">
        <w:rPr>
          <w:sz w:val="24"/>
          <w:szCs w:val="24"/>
        </w:rPr>
        <w:t xml:space="preserve">» со следующими </w:t>
      </w:r>
      <w:r w:rsidR="00553990">
        <w:rPr>
          <w:sz w:val="24"/>
          <w:szCs w:val="24"/>
        </w:rPr>
        <w:t>доступны</w:t>
      </w:r>
      <w:r w:rsidR="005234BC">
        <w:rPr>
          <w:sz w:val="24"/>
          <w:szCs w:val="24"/>
        </w:rPr>
        <w:t>ми</w:t>
      </w:r>
      <w:r w:rsidR="00553990">
        <w:rPr>
          <w:sz w:val="24"/>
          <w:szCs w:val="24"/>
        </w:rPr>
        <w:t xml:space="preserve"> </w:t>
      </w:r>
      <w:r w:rsidR="00DD2B85">
        <w:rPr>
          <w:sz w:val="24"/>
          <w:szCs w:val="24"/>
        </w:rPr>
        <w:t>действия</w:t>
      </w:r>
      <w:r w:rsidR="005234BC">
        <w:rPr>
          <w:sz w:val="24"/>
          <w:szCs w:val="24"/>
        </w:rPr>
        <w:t>ми</w:t>
      </w:r>
      <w:r w:rsidR="00DD2B85">
        <w:rPr>
          <w:sz w:val="24"/>
          <w:szCs w:val="24"/>
        </w:rPr>
        <w:t>:</w:t>
      </w:r>
    </w:p>
    <w:p w14:paraId="00D30938" w14:textId="307B3A63" w:rsidR="00553990" w:rsidRDefault="00654727" w:rsidP="00553990">
      <w:pPr>
        <w:pStyle w:val="a3"/>
        <w:numPr>
          <w:ilvl w:val="0"/>
          <w:numId w:val="38"/>
        </w:numPr>
        <w:spacing w:line="360" w:lineRule="auto"/>
        <w:jc w:val="both"/>
        <w:rPr>
          <w:sz w:val="24"/>
          <w:szCs w:val="24"/>
        </w:rPr>
      </w:pPr>
      <w:r>
        <w:rPr>
          <w:sz w:val="24"/>
          <w:szCs w:val="24"/>
        </w:rPr>
        <w:t>Изменение идентификатора версии плана-графика для возможности выгрузки в ЕИС</w:t>
      </w:r>
      <w:r w:rsidR="00553990">
        <w:rPr>
          <w:sz w:val="24"/>
          <w:szCs w:val="24"/>
        </w:rPr>
        <w:t>;</w:t>
      </w:r>
    </w:p>
    <w:p w14:paraId="4B793F57" w14:textId="77777777" w:rsidR="00654727" w:rsidRDefault="00654727" w:rsidP="00553990">
      <w:pPr>
        <w:pStyle w:val="a3"/>
        <w:numPr>
          <w:ilvl w:val="0"/>
          <w:numId w:val="38"/>
        </w:numPr>
        <w:spacing w:line="360" w:lineRule="auto"/>
        <w:jc w:val="both"/>
        <w:rPr>
          <w:sz w:val="24"/>
          <w:szCs w:val="24"/>
        </w:rPr>
      </w:pPr>
      <w:r>
        <w:rPr>
          <w:sz w:val="24"/>
          <w:szCs w:val="24"/>
        </w:rPr>
        <w:t>Изменение номера версии плана-графика для возможности выгрузки в ЕИС;</w:t>
      </w:r>
    </w:p>
    <w:p w14:paraId="1C3FA5BD" w14:textId="43C5B1A8" w:rsidR="004367B3" w:rsidRDefault="00654727" w:rsidP="004367B3">
      <w:pPr>
        <w:pStyle w:val="a3"/>
        <w:numPr>
          <w:ilvl w:val="0"/>
          <w:numId w:val="38"/>
        </w:numPr>
        <w:spacing w:line="360" w:lineRule="auto"/>
        <w:jc w:val="both"/>
        <w:rPr>
          <w:sz w:val="24"/>
          <w:szCs w:val="24"/>
        </w:rPr>
      </w:pPr>
      <w:r>
        <w:rPr>
          <w:sz w:val="24"/>
          <w:szCs w:val="24"/>
        </w:rPr>
        <w:t>Изменение статуса плана-графика</w:t>
      </w:r>
      <w:r w:rsidR="00553990">
        <w:rPr>
          <w:sz w:val="24"/>
          <w:szCs w:val="24"/>
        </w:rPr>
        <w:t>.</w:t>
      </w:r>
    </w:p>
    <w:p w14:paraId="123D651B" w14:textId="77777777" w:rsidR="0086237D" w:rsidRPr="0086237D" w:rsidRDefault="0086237D" w:rsidP="0086237D">
      <w:pPr>
        <w:pStyle w:val="a3"/>
        <w:spacing w:line="360" w:lineRule="auto"/>
        <w:ind w:left="1364"/>
        <w:jc w:val="both"/>
        <w:rPr>
          <w:sz w:val="24"/>
          <w:szCs w:val="24"/>
        </w:rPr>
      </w:pPr>
    </w:p>
    <w:p w14:paraId="577722F6" w14:textId="05472352" w:rsidR="00553990" w:rsidRDefault="00553990" w:rsidP="00553990">
      <w:pPr>
        <w:pStyle w:val="a3"/>
        <w:spacing w:line="360" w:lineRule="auto"/>
        <w:contextualSpacing w:val="0"/>
        <w:jc w:val="center"/>
        <w:rPr>
          <w:b/>
          <w:bCs/>
          <w:sz w:val="24"/>
          <w:szCs w:val="24"/>
        </w:rPr>
      </w:pPr>
      <w:r w:rsidRPr="00DA33AF">
        <w:rPr>
          <w:b/>
          <w:bCs/>
          <w:sz w:val="24"/>
          <w:szCs w:val="24"/>
        </w:rPr>
        <w:t>Подсистема «</w:t>
      </w:r>
      <w:r>
        <w:rPr>
          <w:b/>
          <w:bCs/>
          <w:sz w:val="24"/>
          <w:szCs w:val="24"/>
        </w:rPr>
        <w:t>Аналитика</w:t>
      </w:r>
      <w:r w:rsidRPr="00DA33AF">
        <w:rPr>
          <w:b/>
          <w:bCs/>
          <w:sz w:val="24"/>
          <w:szCs w:val="24"/>
        </w:rPr>
        <w:t>»</w:t>
      </w:r>
    </w:p>
    <w:p w14:paraId="7628AA90" w14:textId="77777777" w:rsidR="00AE756E" w:rsidRDefault="005234BC" w:rsidP="00553990">
      <w:pPr>
        <w:pStyle w:val="a3"/>
        <w:numPr>
          <w:ilvl w:val="0"/>
          <w:numId w:val="35"/>
        </w:numPr>
        <w:spacing w:line="360" w:lineRule="auto"/>
        <w:ind w:left="714" w:hanging="357"/>
        <w:contextualSpacing w:val="0"/>
        <w:jc w:val="both"/>
        <w:rPr>
          <w:sz w:val="24"/>
          <w:szCs w:val="24"/>
        </w:rPr>
      </w:pPr>
      <w:r>
        <w:rPr>
          <w:sz w:val="24"/>
          <w:szCs w:val="24"/>
        </w:rPr>
        <w:t>Доработана форма выгрузки «Данные реестра контрактов» в части отображения НМЦК и основания закупки у единственного поставщика.</w:t>
      </w:r>
    </w:p>
    <w:p w14:paraId="4A703350" w14:textId="77D55061" w:rsidR="00AE756E" w:rsidRPr="00654727" w:rsidRDefault="00AE756E" w:rsidP="00654727">
      <w:pPr>
        <w:pStyle w:val="a3"/>
        <w:numPr>
          <w:ilvl w:val="0"/>
          <w:numId w:val="35"/>
        </w:numPr>
        <w:spacing w:line="360" w:lineRule="auto"/>
        <w:ind w:left="714" w:hanging="357"/>
        <w:contextualSpacing w:val="0"/>
        <w:jc w:val="both"/>
        <w:rPr>
          <w:sz w:val="24"/>
          <w:szCs w:val="24"/>
        </w:rPr>
      </w:pPr>
      <w:r>
        <w:rPr>
          <w:sz w:val="24"/>
          <w:szCs w:val="24"/>
        </w:rPr>
        <w:t>В разделе «Выгрузки» добавлена новая выгрузка</w:t>
      </w:r>
      <w:r w:rsidR="00654727">
        <w:rPr>
          <w:sz w:val="24"/>
          <w:szCs w:val="24"/>
        </w:rPr>
        <w:t xml:space="preserve"> «</w:t>
      </w:r>
      <w:r w:rsidRPr="00654727">
        <w:rPr>
          <w:sz w:val="24"/>
          <w:szCs w:val="24"/>
        </w:rPr>
        <w:t>Характеристики СПГЗ</w:t>
      </w:r>
      <w:r w:rsidR="00654727">
        <w:rPr>
          <w:sz w:val="24"/>
          <w:szCs w:val="24"/>
        </w:rPr>
        <w:t>».</w:t>
      </w:r>
    </w:p>
    <w:p w14:paraId="4266B9D2" w14:textId="77777777" w:rsidR="00804473" w:rsidRDefault="00804473" w:rsidP="005234BC">
      <w:pPr>
        <w:pStyle w:val="a3"/>
        <w:spacing w:line="360" w:lineRule="auto"/>
        <w:contextualSpacing w:val="0"/>
        <w:jc w:val="center"/>
        <w:rPr>
          <w:b/>
          <w:bCs/>
          <w:sz w:val="24"/>
          <w:szCs w:val="24"/>
        </w:rPr>
      </w:pPr>
    </w:p>
    <w:p w14:paraId="483767A3" w14:textId="5B9D738C" w:rsidR="005234BC" w:rsidRDefault="005234BC" w:rsidP="005234BC">
      <w:pPr>
        <w:pStyle w:val="a3"/>
        <w:spacing w:line="360" w:lineRule="auto"/>
        <w:contextualSpacing w:val="0"/>
        <w:jc w:val="center"/>
        <w:rPr>
          <w:b/>
          <w:bCs/>
          <w:sz w:val="24"/>
          <w:szCs w:val="24"/>
        </w:rPr>
      </w:pPr>
      <w:r w:rsidRPr="00DA33AF">
        <w:rPr>
          <w:b/>
          <w:bCs/>
          <w:sz w:val="24"/>
          <w:szCs w:val="24"/>
        </w:rPr>
        <w:t>Подсистема «</w:t>
      </w:r>
      <w:r>
        <w:rPr>
          <w:b/>
          <w:bCs/>
          <w:sz w:val="24"/>
          <w:szCs w:val="24"/>
        </w:rPr>
        <w:t>НСИ</w:t>
      </w:r>
      <w:r w:rsidRPr="00DA33AF">
        <w:rPr>
          <w:b/>
          <w:bCs/>
          <w:sz w:val="24"/>
          <w:szCs w:val="24"/>
        </w:rPr>
        <w:t>»</w:t>
      </w:r>
    </w:p>
    <w:p w14:paraId="3E38C414" w14:textId="527C2F21" w:rsidR="005234BC" w:rsidRDefault="002F5DA5" w:rsidP="005234BC">
      <w:pPr>
        <w:pStyle w:val="a3"/>
        <w:numPr>
          <w:ilvl w:val="0"/>
          <w:numId w:val="35"/>
        </w:numPr>
        <w:spacing w:line="360" w:lineRule="auto"/>
        <w:ind w:left="714" w:hanging="357"/>
        <w:contextualSpacing w:val="0"/>
        <w:jc w:val="both"/>
        <w:rPr>
          <w:sz w:val="24"/>
          <w:szCs w:val="24"/>
        </w:rPr>
      </w:pPr>
      <w:r>
        <w:rPr>
          <w:sz w:val="24"/>
          <w:szCs w:val="24"/>
        </w:rPr>
        <w:t xml:space="preserve">В справочнике «Заказчики» в карточке организации добавлен новый признак «Ликвидирована» и поле «Дата ликвидации». При установке значения «Да» информация об этом отображается при выборе организации в шапке Системы. </w:t>
      </w:r>
    </w:p>
    <w:p w14:paraId="4DA8681F" w14:textId="77777777" w:rsidR="00447B40" w:rsidRDefault="00447B40" w:rsidP="005234BC">
      <w:pPr>
        <w:pStyle w:val="a3"/>
        <w:spacing w:line="360" w:lineRule="auto"/>
        <w:contextualSpacing w:val="0"/>
        <w:jc w:val="center"/>
        <w:rPr>
          <w:b/>
          <w:bCs/>
          <w:sz w:val="24"/>
          <w:szCs w:val="24"/>
        </w:rPr>
      </w:pPr>
    </w:p>
    <w:p w14:paraId="4F90FC25" w14:textId="654CC82E" w:rsidR="005234BC" w:rsidRDefault="002F5DA5" w:rsidP="005234BC">
      <w:pPr>
        <w:pStyle w:val="a3"/>
        <w:spacing w:line="360" w:lineRule="auto"/>
        <w:contextualSpacing w:val="0"/>
        <w:jc w:val="center"/>
        <w:rPr>
          <w:b/>
          <w:bCs/>
          <w:sz w:val="24"/>
          <w:szCs w:val="24"/>
        </w:rPr>
      </w:pPr>
      <w:r>
        <w:rPr>
          <w:b/>
          <w:bCs/>
          <w:sz w:val="24"/>
          <w:szCs w:val="24"/>
        </w:rPr>
        <w:t>Подсистема «Библиотека типовой документации»</w:t>
      </w:r>
    </w:p>
    <w:p w14:paraId="386A4022" w14:textId="35F390EF" w:rsidR="00E8698B" w:rsidRDefault="002F5DA5" w:rsidP="005234BC">
      <w:pPr>
        <w:pStyle w:val="a3"/>
        <w:numPr>
          <w:ilvl w:val="0"/>
          <w:numId w:val="35"/>
        </w:numPr>
        <w:spacing w:line="360" w:lineRule="auto"/>
        <w:ind w:left="714" w:hanging="357"/>
        <w:contextualSpacing w:val="0"/>
        <w:jc w:val="both"/>
        <w:rPr>
          <w:sz w:val="24"/>
          <w:szCs w:val="24"/>
        </w:rPr>
      </w:pPr>
      <w:r>
        <w:rPr>
          <w:sz w:val="24"/>
          <w:szCs w:val="24"/>
        </w:rPr>
        <w:t xml:space="preserve">Добавлены новые параметры для формирования условной области: </w:t>
      </w:r>
    </w:p>
    <w:p w14:paraId="5C0BF711" w14:textId="37403231" w:rsidR="002F5DA5" w:rsidRDefault="002F5DA5" w:rsidP="002F5DA5">
      <w:pPr>
        <w:pStyle w:val="a3"/>
        <w:numPr>
          <w:ilvl w:val="0"/>
          <w:numId w:val="47"/>
        </w:numPr>
        <w:spacing w:line="360" w:lineRule="auto"/>
        <w:contextualSpacing w:val="0"/>
        <w:jc w:val="both"/>
        <w:rPr>
          <w:sz w:val="24"/>
          <w:szCs w:val="24"/>
        </w:rPr>
      </w:pPr>
      <w:r>
        <w:rPr>
          <w:sz w:val="24"/>
          <w:szCs w:val="24"/>
        </w:rPr>
        <w:t>Установлена гарантия на товар, работу, услугу;</w:t>
      </w:r>
    </w:p>
    <w:p w14:paraId="08EE1347" w14:textId="77777777" w:rsidR="002F5DA5" w:rsidRDefault="002F5DA5" w:rsidP="002F5DA5">
      <w:pPr>
        <w:pStyle w:val="a3"/>
        <w:numPr>
          <w:ilvl w:val="0"/>
          <w:numId w:val="47"/>
        </w:numPr>
        <w:spacing w:line="360" w:lineRule="auto"/>
        <w:contextualSpacing w:val="0"/>
        <w:jc w:val="both"/>
        <w:rPr>
          <w:sz w:val="24"/>
          <w:szCs w:val="24"/>
        </w:rPr>
      </w:pPr>
      <w:r>
        <w:rPr>
          <w:sz w:val="24"/>
          <w:szCs w:val="24"/>
        </w:rPr>
        <w:t>Установлено условие о бесспорном списании денежных средств в банковской гарантии для обеспечения исполнения контракта.</w:t>
      </w:r>
    </w:p>
    <w:p w14:paraId="34D24EE7" w14:textId="3C6623A6" w:rsidR="002F5DA5" w:rsidRPr="002F5DA5" w:rsidRDefault="002F5DA5" w:rsidP="002F5DA5">
      <w:pPr>
        <w:pStyle w:val="a3"/>
        <w:numPr>
          <w:ilvl w:val="0"/>
          <w:numId w:val="35"/>
        </w:numPr>
        <w:spacing w:line="360" w:lineRule="auto"/>
        <w:ind w:left="714" w:hanging="357"/>
        <w:contextualSpacing w:val="0"/>
        <w:jc w:val="both"/>
        <w:rPr>
          <w:sz w:val="24"/>
          <w:szCs w:val="24"/>
        </w:rPr>
      </w:pPr>
      <w:r w:rsidRPr="002F5DA5">
        <w:rPr>
          <w:sz w:val="24"/>
          <w:szCs w:val="24"/>
        </w:rPr>
        <w:t xml:space="preserve"> </w:t>
      </w:r>
      <w:r>
        <w:rPr>
          <w:sz w:val="24"/>
          <w:szCs w:val="24"/>
        </w:rPr>
        <w:t xml:space="preserve">Изменено наименование столбца таблицы в теге «Перечень объектов закупки». </w:t>
      </w:r>
    </w:p>
    <w:sectPr w:rsidR="002F5DA5" w:rsidRPr="002F5DA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BC9DE" w14:textId="77777777" w:rsidR="009029F7" w:rsidRDefault="009029F7" w:rsidP="002D499B">
      <w:pPr>
        <w:spacing w:after="0" w:line="240" w:lineRule="auto"/>
      </w:pPr>
      <w:r>
        <w:separator/>
      </w:r>
    </w:p>
  </w:endnote>
  <w:endnote w:type="continuationSeparator" w:id="0">
    <w:p w14:paraId="2A494B53" w14:textId="77777777" w:rsidR="009029F7" w:rsidRDefault="009029F7"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143E" w14:textId="77777777"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210274"/>
      <w:docPartObj>
        <w:docPartGallery w:val="Page Numbers (Bottom of Page)"/>
        <w:docPartUnique/>
      </w:docPartObj>
    </w:sdtPr>
    <w:sdtEndPr/>
    <w:sdtContent>
      <w:p w14:paraId="573C5BD2" w14:textId="3D952644" w:rsidR="002D499B" w:rsidRDefault="002D499B">
        <w:pPr>
          <w:pStyle w:val="af"/>
          <w:jc w:val="right"/>
        </w:pPr>
        <w:r>
          <w:fldChar w:fldCharType="begin"/>
        </w:r>
        <w:r>
          <w:instrText>PAGE   \* MERGEFORMAT</w:instrText>
        </w:r>
        <w:r>
          <w:fldChar w:fldCharType="separate"/>
        </w:r>
        <w:r w:rsidR="000826C7">
          <w:rPr>
            <w:noProof/>
          </w:rPr>
          <w:t>2</w:t>
        </w:r>
        <w:r>
          <w:fldChar w:fldCharType="end"/>
        </w:r>
      </w:p>
    </w:sdtContent>
  </w:sdt>
  <w:p w14:paraId="419B6A6B" w14:textId="77777777"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4A66" w14:textId="77777777"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5F6BA" w14:textId="77777777" w:rsidR="009029F7" w:rsidRDefault="009029F7" w:rsidP="002D499B">
      <w:pPr>
        <w:spacing w:after="0" w:line="240" w:lineRule="auto"/>
      </w:pPr>
      <w:r>
        <w:separator/>
      </w:r>
    </w:p>
  </w:footnote>
  <w:footnote w:type="continuationSeparator" w:id="0">
    <w:p w14:paraId="4391B0C7" w14:textId="77777777" w:rsidR="009029F7" w:rsidRDefault="009029F7"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91EC" w14:textId="77777777"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AD26F" w14:textId="77777777"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773B" w14:textId="77777777"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FF1"/>
    <w:multiLevelType w:val="hybridMultilevel"/>
    <w:tmpl w:val="BEEE354A"/>
    <w:lvl w:ilvl="0" w:tplc="B81CB5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E336B6"/>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E7134"/>
    <w:multiLevelType w:val="multilevel"/>
    <w:tmpl w:val="2F3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522BB"/>
    <w:multiLevelType w:val="multilevel"/>
    <w:tmpl w:val="24A8C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722D0"/>
    <w:multiLevelType w:val="hybridMultilevel"/>
    <w:tmpl w:val="8DD8301C"/>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5">
    <w:nsid w:val="138E6DD6"/>
    <w:multiLevelType w:val="hybridMultilevel"/>
    <w:tmpl w:val="F904992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13CE6968"/>
    <w:multiLevelType w:val="hybridMultilevel"/>
    <w:tmpl w:val="56FC645A"/>
    <w:lvl w:ilvl="0" w:tplc="2A822FE0">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D2711"/>
    <w:multiLevelType w:val="hybridMultilevel"/>
    <w:tmpl w:val="ED86F5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9C253BE"/>
    <w:multiLevelType w:val="multilevel"/>
    <w:tmpl w:val="CDDAD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9744F"/>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55E9"/>
    <w:multiLevelType w:val="multilevel"/>
    <w:tmpl w:val="2182C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D123F8"/>
    <w:multiLevelType w:val="hybridMultilevel"/>
    <w:tmpl w:val="1B8645F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1EF2577B"/>
    <w:multiLevelType w:val="hybridMultilevel"/>
    <w:tmpl w:val="72A49A94"/>
    <w:lvl w:ilvl="0" w:tplc="CDACE42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21BF64F1"/>
    <w:multiLevelType w:val="hybridMultilevel"/>
    <w:tmpl w:val="990CED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A9E2EC7"/>
    <w:multiLevelType w:val="hybridMultilevel"/>
    <w:tmpl w:val="975041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D00C82"/>
    <w:multiLevelType w:val="multilevel"/>
    <w:tmpl w:val="095C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515044"/>
    <w:multiLevelType w:val="hybridMultilevel"/>
    <w:tmpl w:val="03E2779C"/>
    <w:lvl w:ilvl="0" w:tplc="E03867B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nsid w:val="2CF14A70"/>
    <w:multiLevelType w:val="hybridMultilevel"/>
    <w:tmpl w:val="ECFE572C"/>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3F172CC"/>
    <w:multiLevelType w:val="multilevel"/>
    <w:tmpl w:val="98A8F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3E26E3"/>
    <w:multiLevelType w:val="hybridMultilevel"/>
    <w:tmpl w:val="2B748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7EE5AA6"/>
    <w:multiLevelType w:val="multilevel"/>
    <w:tmpl w:val="CFCEC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617874"/>
    <w:multiLevelType w:val="hybridMultilevel"/>
    <w:tmpl w:val="4D1A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C02649"/>
    <w:multiLevelType w:val="hybridMultilevel"/>
    <w:tmpl w:val="1562BC04"/>
    <w:lvl w:ilvl="0" w:tplc="17324CE0">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4125663D"/>
    <w:multiLevelType w:val="hybridMultilevel"/>
    <w:tmpl w:val="F8963352"/>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24">
    <w:nsid w:val="4560344E"/>
    <w:multiLevelType w:val="multilevel"/>
    <w:tmpl w:val="A6E05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D530F"/>
    <w:multiLevelType w:val="hybridMultilevel"/>
    <w:tmpl w:val="A10E2764"/>
    <w:lvl w:ilvl="0" w:tplc="ADDEA31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B34529"/>
    <w:multiLevelType w:val="hybridMultilevel"/>
    <w:tmpl w:val="F008F556"/>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3D31A33"/>
    <w:multiLevelType w:val="hybridMultilevel"/>
    <w:tmpl w:val="A02056C0"/>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8">
    <w:nsid w:val="54796A19"/>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E2437B"/>
    <w:multiLevelType w:val="multilevel"/>
    <w:tmpl w:val="EB829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72422A"/>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510993"/>
    <w:multiLevelType w:val="multilevel"/>
    <w:tmpl w:val="E578C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5E74C6"/>
    <w:multiLevelType w:val="multilevel"/>
    <w:tmpl w:val="2C6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F01E11"/>
    <w:multiLevelType w:val="multilevel"/>
    <w:tmpl w:val="69D6B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424851"/>
    <w:multiLevelType w:val="multilevel"/>
    <w:tmpl w:val="11B83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F19E1"/>
    <w:multiLevelType w:val="hybridMultilevel"/>
    <w:tmpl w:val="7E10C08E"/>
    <w:lvl w:ilvl="0" w:tplc="B0A4EE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2A57087"/>
    <w:multiLevelType w:val="multilevel"/>
    <w:tmpl w:val="8730E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F658E6"/>
    <w:multiLevelType w:val="hybridMultilevel"/>
    <w:tmpl w:val="5172F5B8"/>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
    <w:nsid w:val="78510B0E"/>
    <w:multiLevelType w:val="hybridMultilevel"/>
    <w:tmpl w:val="75F016EA"/>
    <w:lvl w:ilvl="0" w:tplc="04190001">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39">
    <w:nsid w:val="7B011B8C"/>
    <w:multiLevelType w:val="hybridMultilevel"/>
    <w:tmpl w:val="132C06F2"/>
    <w:lvl w:ilvl="0" w:tplc="E03867B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0">
    <w:nsid w:val="7F9B4149"/>
    <w:multiLevelType w:val="multilevel"/>
    <w:tmpl w:val="8BAC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7"/>
  </w:num>
  <w:num w:numId="11">
    <w:abstractNumId w:val="21"/>
  </w:num>
  <w:num w:numId="12">
    <w:abstractNumId w:val="26"/>
  </w:num>
  <w:num w:numId="13">
    <w:abstractNumId w:val="1"/>
  </w:num>
  <w:num w:numId="14">
    <w:abstractNumId w:val="17"/>
  </w:num>
  <w:num w:numId="15">
    <w:abstractNumId w:val="7"/>
  </w:num>
  <w:num w:numId="16">
    <w:abstractNumId w:val="39"/>
  </w:num>
  <w:num w:numId="17">
    <w:abstractNumId w:val="4"/>
  </w:num>
  <w:num w:numId="18">
    <w:abstractNumId w:val="19"/>
  </w:num>
  <w:num w:numId="19">
    <w:abstractNumId w:val="38"/>
  </w:num>
  <w:num w:numId="20">
    <w:abstractNumId w:val="23"/>
  </w:num>
  <w:num w:numId="21">
    <w:abstractNumId w:val="32"/>
  </w:num>
  <w:num w:numId="22">
    <w:abstractNumId w:val="28"/>
  </w:num>
  <w:num w:numId="23">
    <w:abstractNumId w:val="36"/>
  </w:num>
  <w:num w:numId="24">
    <w:abstractNumId w:val="29"/>
  </w:num>
  <w:num w:numId="25">
    <w:abstractNumId w:val="34"/>
  </w:num>
  <w:num w:numId="26">
    <w:abstractNumId w:val="3"/>
  </w:num>
  <w:num w:numId="27">
    <w:abstractNumId w:val="20"/>
  </w:num>
  <w:num w:numId="28">
    <w:abstractNumId w:val="18"/>
  </w:num>
  <w:num w:numId="29">
    <w:abstractNumId w:val="31"/>
  </w:num>
  <w:num w:numId="30">
    <w:abstractNumId w:val="10"/>
  </w:num>
  <w:num w:numId="31">
    <w:abstractNumId w:val="8"/>
  </w:num>
  <w:num w:numId="32">
    <w:abstractNumId w:val="24"/>
  </w:num>
  <w:num w:numId="33">
    <w:abstractNumId w:val="33"/>
  </w:num>
  <w:num w:numId="34">
    <w:abstractNumId w:val="2"/>
  </w:num>
  <w:num w:numId="35">
    <w:abstractNumId w:val="6"/>
  </w:num>
  <w:num w:numId="36">
    <w:abstractNumId w:val="25"/>
  </w:num>
  <w:num w:numId="37">
    <w:abstractNumId w:val="27"/>
  </w:num>
  <w:num w:numId="38">
    <w:abstractNumId w:val="39"/>
  </w:num>
  <w:num w:numId="39">
    <w:abstractNumId w:val="4"/>
  </w:num>
  <w:num w:numId="40">
    <w:abstractNumId w:val="14"/>
  </w:num>
  <w:num w:numId="41">
    <w:abstractNumId w:val="5"/>
  </w:num>
  <w:num w:numId="42">
    <w:abstractNumId w:val="13"/>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40"/>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7B"/>
    <w:rsid w:val="00006790"/>
    <w:rsid w:val="00016A2C"/>
    <w:rsid w:val="00016F54"/>
    <w:rsid w:val="00024271"/>
    <w:rsid w:val="000535B4"/>
    <w:rsid w:val="00054A33"/>
    <w:rsid w:val="00060BC6"/>
    <w:rsid w:val="000758DD"/>
    <w:rsid w:val="000826C7"/>
    <w:rsid w:val="00097EB8"/>
    <w:rsid w:val="000A7C73"/>
    <w:rsid w:val="000B2EE9"/>
    <w:rsid w:val="000C44AA"/>
    <w:rsid w:val="000C4F06"/>
    <w:rsid w:val="000C5614"/>
    <w:rsid w:val="000C78FC"/>
    <w:rsid w:val="000D5B81"/>
    <w:rsid w:val="000D6E16"/>
    <w:rsid w:val="000E220B"/>
    <w:rsid w:val="00101E96"/>
    <w:rsid w:val="00110A6C"/>
    <w:rsid w:val="00131F07"/>
    <w:rsid w:val="00144E64"/>
    <w:rsid w:val="00163F6D"/>
    <w:rsid w:val="0017429C"/>
    <w:rsid w:val="00175E2E"/>
    <w:rsid w:val="00185886"/>
    <w:rsid w:val="00194B75"/>
    <w:rsid w:val="001954E2"/>
    <w:rsid w:val="001961F1"/>
    <w:rsid w:val="001A6A0F"/>
    <w:rsid w:val="001A7AEA"/>
    <w:rsid w:val="001C6222"/>
    <w:rsid w:val="001D4368"/>
    <w:rsid w:val="001E2BFB"/>
    <w:rsid w:val="001E5194"/>
    <w:rsid w:val="001F1B01"/>
    <w:rsid w:val="001F5381"/>
    <w:rsid w:val="00200048"/>
    <w:rsid w:val="002030DD"/>
    <w:rsid w:val="002050DB"/>
    <w:rsid w:val="00230FA9"/>
    <w:rsid w:val="00231C02"/>
    <w:rsid w:val="0023709D"/>
    <w:rsid w:val="002407E9"/>
    <w:rsid w:val="0024114C"/>
    <w:rsid w:val="002430CC"/>
    <w:rsid w:val="00245148"/>
    <w:rsid w:val="00252C98"/>
    <w:rsid w:val="00264C4E"/>
    <w:rsid w:val="00265050"/>
    <w:rsid w:val="00280755"/>
    <w:rsid w:val="00281369"/>
    <w:rsid w:val="0029494D"/>
    <w:rsid w:val="002A1028"/>
    <w:rsid w:val="002A2FD4"/>
    <w:rsid w:val="002A2FF7"/>
    <w:rsid w:val="002A342B"/>
    <w:rsid w:val="002B0785"/>
    <w:rsid w:val="002B4A54"/>
    <w:rsid w:val="002C1013"/>
    <w:rsid w:val="002C7DB4"/>
    <w:rsid w:val="002C7F25"/>
    <w:rsid w:val="002D0EAE"/>
    <w:rsid w:val="002D1489"/>
    <w:rsid w:val="002D315A"/>
    <w:rsid w:val="002D499B"/>
    <w:rsid w:val="002E46B8"/>
    <w:rsid w:val="002F5DA5"/>
    <w:rsid w:val="0030365F"/>
    <w:rsid w:val="0030526A"/>
    <w:rsid w:val="003159B1"/>
    <w:rsid w:val="00330E28"/>
    <w:rsid w:val="00356008"/>
    <w:rsid w:val="00363280"/>
    <w:rsid w:val="00386BF7"/>
    <w:rsid w:val="00395BC7"/>
    <w:rsid w:val="003A1CA7"/>
    <w:rsid w:val="00401CAD"/>
    <w:rsid w:val="00412DD3"/>
    <w:rsid w:val="0041430D"/>
    <w:rsid w:val="004160C5"/>
    <w:rsid w:val="0042721F"/>
    <w:rsid w:val="004367B3"/>
    <w:rsid w:val="00445186"/>
    <w:rsid w:val="004475B5"/>
    <w:rsid w:val="00447B40"/>
    <w:rsid w:val="00460CB3"/>
    <w:rsid w:val="004701D6"/>
    <w:rsid w:val="0048363D"/>
    <w:rsid w:val="00493583"/>
    <w:rsid w:val="004A215F"/>
    <w:rsid w:val="004C0F2A"/>
    <w:rsid w:val="004C6925"/>
    <w:rsid w:val="004D72CB"/>
    <w:rsid w:val="004D746E"/>
    <w:rsid w:val="004E532D"/>
    <w:rsid w:val="00501678"/>
    <w:rsid w:val="00502507"/>
    <w:rsid w:val="00507511"/>
    <w:rsid w:val="005216F7"/>
    <w:rsid w:val="005234BC"/>
    <w:rsid w:val="00532528"/>
    <w:rsid w:val="00542113"/>
    <w:rsid w:val="00545ED8"/>
    <w:rsid w:val="00553990"/>
    <w:rsid w:val="00567ECA"/>
    <w:rsid w:val="00570055"/>
    <w:rsid w:val="0057306F"/>
    <w:rsid w:val="00573CFE"/>
    <w:rsid w:val="0058106D"/>
    <w:rsid w:val="00581F71"/>
    <w:rsid w:val="00582A74"/>
    <w:rsid w:val="0059209F"/>
    <w:rsid w:val="00593F91"/>
    <w:rsid w:val="005A7EA9"/>
    <w:rsid w:val="005B5090"/>
    <w:rsid w:val="005D2405"/>
    <w:rsid w:val="005D3FCA"/>
    <w:rsid w:val="005D4CED"/>
    <w:rsid w:val="005F6B04"/>
    <w:rsid w:val="006041A4"/>
    <w:rsid w:val="00604D3D"/>
    <w:rsid w:val="00605B17"/>
    <w:rsid w:val="00611E01"/>
    <w:rsid w:val="0061270D"/>
    <w:rsid w:val="0061426C"/>
    <w:rsid w:val="00622133"/>
    <w:rsid w:val="00625904"/>
    <w:rsid w:val="00626A14"/>
    <w:rsid w:val="00631D1B"/>
    <w:rsid w:val="00645524"/>
    <w:rsid w:val="00651DD1"/>
    <w:rsid w:val="00654727"/>
    <w:rsid w:val="00665F1E"/>
    <w:rsid w:val="0067429E"/>
    <w:rsid w:val="00675008"/>
    <w:rsid w:val="00675DF9"/>
    <w:rsid w:val="00681ABC"/>
    <w:rsid w:val="00682B8D"/>
    <w:rsid w:val="00682F27"/>
    <w:rsid w:val="006A0744"/>
    <w:rsid w:val="006A2E9E"/>
    <w:rsid w:val="006C56AB"/>
    <w:rsid w:val="006C5726"/>
    <w:rsid w:val="006D1466"/>
    <w:rsid w:val="006E2C0F"/>
    <w:rsid w:val="006E68AE"/>
    <w:rsid w:val="0070374C"/>
    <w:rsid w:val="00712F52"/>
    <w:rsid w:val="007134B8"/>
    <w:rsid w:val="007255DA"/>
    <w:rsid w:val="00734B66"/>
    <w:rsid w:val="00743C3C"/>
    <w:rsid w:val="00744CD4"/>
    <w:rsid w:val="00751724"/>
    <w:rsid w:val="00751BDC"/>
    <w:rsid w:val="007526EE"/>
    <w:rsid w:val="00761932"/>
    <w:rsid w:val="00763450"/>
    <w:rsid w:val="0077402F"/>
    <w:rsid w:val="00776A19"/>
    <w:rsid w:val="00796148"/>
    <w:rsid w:val="0079614C"/>
    <w:rsid w:val="007B66D4"/>
    <w:rsid w:val="007B7263"/>
    <w:rsid w:val="007C39EA"/>
    <w:rsid w:val="007E23C6"/>
    <w:rsid w:val="007E3E8E"/>
    <w:rsid w:val="007F02B7"/>
    <w:rsid w:val="00804473"/>
    <w:rsid w:val="00810D36"/>
    <w:rsid w:val="00815495"/>
    <w:rsid w:val="00820C5F"/>
    <w:rsid w:val="008320BE"/>
    <w:rsid w:val="008360A0"/>
    <w:rsid w:val="00850B57"/>
    <w:rsid w:val="00856BE1"/>
    <w:rsid w:val="0086237D"/>
    <w:rsid w:val="00876EE9"/>
    <w:rsid w:val="008912B0"/>
    <w:rsid w:val="008A455A"/>
    <w:rsid w:val="008B3E83"/>
    <w:rsid w:val="008B5B36"/>
    <w:rsid w:val="008C252B"/>
    <w:rsid w:val="008D5378"/>
    <w:rsid w:val="008E0504"/>
    <w:rsid w:val="008E512C"/>
    <w:rsid w:val="008F7C8E"/>
    <w:rsid w:val="009029F7"/>
    <w:rsid w:val="00904C67"/>
    <w:rsid w:val="0092003D"/>
    <w:rsid w:val="00920FBD"/>
    <w:rsid w:val="009259FE"/>
    <w:rsid w:val="00952093"/>
    <w:rsid w:val="00970EA1"/>
    <w:rsid w:val="00971BD1"/>
    <w:rsid w:val="009758CB"/>
    <w:rsid w:val="00985496"/>
    <w:rsid w:val="00986002"/>
    <w:rsid w:val="009A2399"/>
    <w:rsid w:val="009B1973"/>
    <w:rsid w:val="009C05A6"/>
    <w:rsid w:val="009C41A8"/>
    <w:rsid w:val="009D54CA"/>
    <w:rsid w:val="009F5782"/>
    <w:rsid w:val="00A16F33"/>
    <w:rsid w:val="00A223AF"/>
    <w:rsid w:val="00A434DF"/>
    <w:rsid w:val="00A4572A"/>
    <w:rsid w:val="00A51F4E"/>
    <w:rsid w:val="00A905E4"/>
    <w:rsid w:val="00A9518A"/>
    <w:rsid w:val="00AA2DE5"/>
    <w:rsid w:val="00AB5E25"/>
    <w:rsid w:val="00AD33C0"/>
    <w:rsid w:val="00AE1743"/>
    <w:rsid w:val="00AE289B"/>
    <w:rsid w:val="00AE756E"/>
    <w:rsid w:val="00AF01BA"/>
    <w:rsid w:val="00B220D3"/>
    <w:rsid w:val="00B277A0"/>
    <w:rsid w:val="00B30148"/>
    <w:rsid w:val="00B37D24"/>
    <w:rsid w:val="00B4743D"/>
    <w:rsid w:val="00B51FF5"/>
    <w:rsid w:val="00B61CC0"/>
    <w:rsid w:val="00B62AA6"/>
    <w:rsid w:val="00B63A1B"/>
    <w:rsid w:val="00B67DD8"/>
    <w:rsid w:val="00B7086D"/>
    <w:rsid w:val="00B71745"/>
    <w:rsid w:val="00B7495E"/>
    <w:rsid w:val="00B86AD1"/>
    <w:rsid w:val="00BB207F"/>
    <w:rsid w:val="00C052A9"/>
    <w:rsid w:val="00C166BD"/>
    <w:rsid w:val="00C254A5"/>
    <w:rsid w:val="00C35F74"/>
    <w:rsid w:val="00C40F25"/>
    <w:rsid w:val="00C53FD1"/>
    <w:rsid w:val="00C53FEE"/>
    <w:rsid w:val="00C548B3"/>
    <w:rsid w:val="00C6050D"/>
    <w:rsid w:val="00C7302D"/>
    <w:rsid w:val="00C80171"/>
    <w:rsid w:val="00C9687C"/>
    <w:rsid w:val="00CA1BBC"/>
    <w:rsid w:val="00CB5DA1"/>
    <w:rsid w:val="00CC4D8A"/>
    <w:rsid w:val="00CD052E"/>
    <w:rsid w:val="00CE4F28"/>
    <w:rsid w:val="00CF743F"/>
    <w:rsid w:val="00D03BDC"/>
    <w:rsid w:val="00D16260"/>
    <w:rsid w:val="00D17EB6"/>
    <w:rsid w:val="00D25218"/>
    <w:rsid w:val="00D46A46"/>
    <w:rsid w:val="00D534F5"/>
    <w:rsid w:val="00D608AF"/>
    <w:rsid w:val="00D70D03"/>
    <w:rsid w:val="00D92249"/>
    <w:rsid w:val="00DA1C8E"/>
    <w:rsid w:val="00DA33AF"/>
    <w:rsid w:val="00DD2B85"/>
    <w:rsid w:val="00DD50AE"/>
    <w:rsid w:val="00DE286F"/>
    <w:rsid w:val="00DE6C7D"/>
    <w:rsid w:val="00DF597B"/>
    <w:rsid w:val="00E02178"/>
    <w:rsid w:val="00E06215"/>
    <w:rsid w:val="00E16FEB"/>
    <w:rsid w:val="00E24461"/>
    <w:rsid w:val="00E52CA0"/>
    <w:rsid w:val="00E5794D"/>
    <w:rsid w:val="00E70AC5"/>
    <w:rsid w:val="00E74801"/>
    <w:rsid w:val="00E7734C"/>
    <w:rsid w:val="00E8698B"/>
    <w:rsid w:val="00EB32AF"/>
    <w:rsid w:val="00EB54D5"/>
    <w:rsid w:val="00EC2B28"/>
    <w:rsid w:val="00ED3DF5"/>
    <w:rsid w:val="00ED71FB"/>
    <w:rsid w:val="00EE468F"/>
    <w:rsid w:val="00EE5E9A"/>
    <w:rsid w:val="00EF2CEF"/>
    <w:rsid w:val="00F06732"/>
    <w:rsid w:val="00F07835"/>
    <w:rsid w:val="00F107F4"/>
    <w:rsid w:val="00F16E4E"/>
    <w:rsid w:val="00F17555"/>
    <w:rsid w:val="00F23812"/>
    <w:rsid w:val="00F315A8"/>
    <w:rsid w:val="00F51D02"/>
    <w:rsid w:val="00F74905"/>
    <w:rsid w:val="00F80CF1"/>
    <w:rsid w:val="00F92EDD"/>
    <w:rsid w:val="00F9354B"/>
    <w:rsid w:val="00F938B1"/>
    <w:rsid w:val="00FA2521"/>
    <w:rsid w:val="00FA277E"/>
    <w:rsid w:val="00FA7D61"/>
    <w:rsid w:val="00FD1A99"/>
    <w:rsid w:val="00FD4A39"/>
    <w:rsid w:val="00FD5667"/>
    <w:rsid w:val="00FE606B"/>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7B"/>
  </w:style>
  <w:style w:type="paragraph" w:styleId="3">
    <w:name w:val="heading 3"/>
    <w:basedOn w:val="a"/>
    <w:link w:val="30"/>
    <w:uiPriority w:val="9"/>
    <w:qFormat/>
    <w:rsid w:val="00CE4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 w:type="character" w:customStyle="1" w:styleId="nobr">
    <w:name w:val="nobr"/>
    <w:basedOn w:val="a0"/>
    <w:rsid w:val="007B7263"/>
  </w:style>
  <w:style w:type="character" w:customStyle="1" w:styleId="bold">
    <w:name w:val="bold"/>
    <w:basedOn w:val="a0"/>
    <w:rsid w:val="00920FBD"/>
  </w:style>
  <w:style w:type="character" w:customStyle="1" w:styleId="30">
    <w:name w:val="Заголовок 3 Знак"/>
    <w:basedOn w:val="a0"/>
    <w:link w:val="3"/>
    <w:uiPriority w:val="9"/>
    <w:rsid w:val="00CE4F2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05194993">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10854582">
      <w:bodyDiv w:val="1"/>
      <w:marLeft w:val="0"/>
      <w:marRight w:val="0"/>
      <w:marTop w:val="0"/>
      <w:marBottom w:val="0"/>
      <w:divBdr>
        <w:top w:val="none" w:sz="0" w:space="0" w:color="auto"/>
        <w:left w:val="none" w:sz="0" w:space="0" w:color="auto"/>
        <w:bottom w:val="none" w:sz="0" w:space="0" w:color="auto"/>
        <w:right w:val="none" w:sz="0" w:space="0" w:color="auto"/>
      </w:divBdr>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02987106">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987368708">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296787748">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343775285">
      <w:bodyDiv w:val="1"/>
      <w:marLeft w:val="0"/>
      <w:marRight w:val="0"/>
      <w:marTop w:val="0"/>
      <w:marBottom w:val="0"/>
      <w:divBdr>
        <w:top w:val="none" w:sz="0" w:space="0" w:color="auto"/>
        <w:left w:val="none" w:sz="0" w:space="0" w:color="auto"/>
        <w:bottom w:val="none" w:sz="0" w:space="0" w:color="auto"/>
        <w:right w:val="none" w:sz="0" w:space="0" w:color="auto"/>
      </w:divBdr>
    </w:div>
    <w:div w:id="1489053730">
      <w:bodyDiv w:val="1"/>
      <w:marLeft w:val="0"/>
      <w:marRight w:val="0"/>
      <w:marTop w:val="0"/>
      <w:marBottom w:val="0"/>
      <w:divBdr>
        <w:top w:val="none" w:sz="0" w:space="0" w:color="auto"/>
        <w:left w:val="none" w:sz="0" w:space="0" w:color="auto"/>
        <w:bottom w:val="none" w:sz="0" w:space="0" w:color="auto"/>
        <w:right w:val="none" w:sz="0" w:space="0" w:color="auto"/>
      </w:divBdr>
    </w:div>
    <w:div w:id="1546017126">
      <w:bodyDiv w:val="1"/>
      <w:marLeft w:val="0"/>
      <w:marRight w:val="0"/>
      <w:marTop w:val="0"/>
      <w:marBottom w:val="0"/>
      <w:divBdr>
        <w:top w:val="none" w:sz="0" w:space="0" w:color="auto"/>
        <w:left w:val="none" w:sz="0" w:space="0" w:color="auto"/>
        <w:bottom w:val="none" w:sz="0" w:space="0" w:color="auto"/>
        <w:right w:val="none" w:sz="0" w:space="0" w:color="auto"/>
      </w:divBdr>
      <w:divsChild>
        <w:div w:id="2087192524">
          <w:marLeft w:val="0"/>
          <w:marRight w:val="0"/>
          <w:marTop w:val="0"/>
          <w:marBottom w:val="0"/>
          <w:divBdr>
            <w:top w:val="none" w:sz="0" w:space="0" w:color="auto"/>
            <w:left w:val="none" w:sz="0" w:space="0" w:color="auto"/>
            <w:bottom w:val="none" w:sz="0" w:space="0" w:color="auto"/>
            <w:right w:val="none" w:sz="0" w:space="0" w:color="auto"/>
          </w:divBdr>
        </w:div>
      </w:divsChild>
    </w:div>
    <w:div w:id="1617369264">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60283439">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 w:id="21000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Наталья Вячеславовна</dc:creator>
  <cp:lastModifiedBy>Гаряева Лилия Александровна</cp:lastModifiedBy>
  <cp:revision>2</cp:revision>
  <dcterms:created xsi:type="dcterms:W3CDTF">2019-11-07T04:17:00Z</dcterms:created>
  <dcterms:modified xsi:type="dcterms:W3CDTF">2019-11-07T04:17:00Z</dcterms:modified>
</cp:coreProperties>
</file>